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1" w:type="dxa"/>
        <w:tblCellSpacing w:w="0" w:type="dxa"/>
        <w:shd w:val="clear" w:color="auto" w:fill="FFFFFF"/>
        <w:tblCellMar>
          <w:left w:w="0" w:type="dxa"/>
          <w:right w:w="0" w:type="dxa"/>
        </w:tblCellMar>
        <w:tblLook w:val="04A0" w:firstRow="1" w:lastRow="0" w:firstColumn="1" w:lastColumn="0" w:noHBand="0" w:noVBand="1"/>
      </w:tblPr>
      <w:tblGrid>
        <w:gridCol w:w="3348"/>
        <w:gridCol w:w="6433"/>
      </w:tblGrid>
      <w:tr w:rsidR="00A60FF6" w:rsidRPr="002A7FC1" w:rsidTr="00C211AD">
        <w:trPr>
          <w:tblCellSpacing w:w="0" w:type="dxa"/>
        </w:trPr>
        <w:tc>
          <w:tcPr>
            <w:tcW w:w="3348" w:type="dxa"/>
            <w:shd w:val="clear" w:color="auto" w:fill="FFFFFF"/>
            <w:tcMar>
              <w:top w:w="0" w:type="dxa"/>
              <w:left w:w="108" w:type="dxa"/>
              <w:bottom w:w="0" w:type="dxa"/>
              <w:right w:w="108" w:type="dxa"/>
            </w:tcMar>
            <w:hideMark/>
          </w:tcPr>
          <w:p w:rsidR="00A60FF6" w:rsidRPr="002A7FC1" w:rsidRDefault="00A60FF6" w:rsidP="00C211AD">
            <w:pPr>
              <w:jc w:val="center"/>
              <w:rPr>
                <w:rFonts w:ascii="Times New Roman" w:hAnsi="Times New Roman"/>
                <w:b/>
                <w:bCs/>
                <w:color w:val="000000"/>
                <w:sz w:val="24"/>
                <w:szCs w:val="24"/>
              </w:rPr>
            </w:pPr>
            <w:bookmarkStart w:id="0" w:name="_Hlk183622145"/>
            <w:r w:rsidRPr="002A7FC1">
              <w:rPr>
                <w:rFonts w:ascii="Times New Roman" w:hAnsi="Times New Roman"/>
                <w:b/>
                <w:bCs/>
                <w:noProof/>
                <w:color w:val="000000"/>
                <w:sz w:val="24"/>
                <w:szCs w:val="24"/>
              </w:rPr>
              <mc:AlternateContent>
                <mc:Choice Requires="wps">
                  <w:drawing>
                    <wp:anchor distT="0" distB="0" distL="114300" distR="114300" simplePos="0" relativeHeight="251659264" behindDoc="0" locked="0" layoutInCell="1" allowOverlap="1">
                      <wp:simplePos x="0" y="0"/>
                      <wp:positionH relativeFrom="column">
                        <wp:posOffset>798195</wp:posOffset>
                      </wp:positionH>
                      <wp:positionV relativeFrom="paragraph">
                        <wp:posOffset>201930</wp:posOffset>
                      </wp:positionV>
                      <wp:extent cx="396240" cy="0"/>
                      <wp:effectExtent l="11430" t="7620" r="11430" b="1143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50B524" id="_x0000_t32" coordsize="21600,21600" o:spt="32" o:oned="t" path="m,l21600,21600e" filled="f">
                      <v:path arrowok="t" fillok="f" o:connecttype="none"/>
                      <o:lock v:ext="edit" shapetype="t"/>
                    </v:shapetype>
                    <v:shape id="Straight Arrow Connector 3" o:spid="_x0000_s1026" type="#_x0000_t32" style="position:absolute;margin-left:62.85pt;margin-top:15.9pt;width:31.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"/>
                  </w:pict>
                </mc:Fallback>
              </mc:AlternateContent>
            </w:r>
            <w:r w:rsidRPr="002A7FC1">
              <w:rPr>
                <w:rFonts w:ascii="Times New Roman" w:hAnsi="Times New Roman"/>
                <w:b/>
                <w:bCs/>
                <w:color w:val="000000"/>
                <w:sz w:val="24"/>
                <w:szCs w:val="24"/>
              </w:rPr>
              <w:t>QUỐC HỘI</w:t>
            </w:r>
          </w:p>
          <w:p w:rsidR="00A60FF6" w:rsidRPr="002A7FC1" w:rsidRDefault="00A60FF6" w:rsidP="00C211AD">
            <w:pPr>
              <w:spacing w:before="240"/>
              <w:jc w:val="center"/>
              <w:rPr>
                <w:rFonts w:ascii="Times New Roman" w:hAnsi="Times New Roman"/>
                <w:color w:val="000000"/>
                <w:sz w:val="26"/>
                <w:szCs w:val="26"/>
              </w:rPr>
            </w:pPr>
            <w:r w:rsidRPr="002A7FC1">
              <w:rPr>
                <w:rFonts w:ascii="Times New Roman" w:hAnsi="Times New Roman"/>
                <w:color w:val="000000"/>
                <w:sz w:val="26"/>
                <w:szCs w:val="26"/>
              </w:rPr>
              <w:t>Nghị quyết số…./2024/QH15</w:t>
            </w:r>
          </w:p>
        </w:tc>
        <w:tc>
          <w:tcPr>
            <w:tcW w:w="6433" w:type="dxa"/>
            <w:shd w:val="clear" w:color="auto" w:fill="FFFFFF"/>
            <w:tcMar>
              <w:top w:w="0" w:type="dxa"/>
              <w:left w:w="108" w:type="dxa"/>
              <w:bottom w:w="0" w:type="dxa"/>
              <w:right w:w="108" w:type="dxa"/>
            </w:tcMar>
            <w:hideMark/>
          </w:tcPr>
          <w:p w:rsidR="00A60FF6" w:rsidRPr="002A7FC1" w:rsidRDefault="00A60FF6" w:rsidP="00C211AD">
            <w:pPr>
              <w:jc w:val="center"/>
              <w:rPr>
                <w:rFonts w:ascii="Times New Roman" w:hAnsi="Times New Roman"/>
                <w:color w:val="000000"/>
                <w:sz w:val="26"/>
                <w:szCs w:val="26"/>
              </w:rPr>
            </w:pPr>
            <w:r w:rsidRPr="002A7FC1">
              <w:rPr>
                <w:rFonts w:ascii="Times New Roman" w:hAnsi="Times New Roman"/>
                <w:b/>
                <w:bCs/>
                <w:noProof/>
                <w:color w:val="000000"/>
                <w:sz w:val="24"/>
                <w:szCs w:val="24"/>
              </w:rPr>
              <mc:AlternateContent>
                <mc:Choice Requires="wps">
                  <w:drawing>
                    <wp:anchor distT="0" distB="0" distL="114300" distR="114300" simplePos="0" relativeHeight="251660288" behindDoc="0" locked="0" layoutInCell="1" allowOverlap="1">
                      <wp:simplePos x="0" y="0"/>
                      <wp:positionH relativeFrom="column">
                        <wp:posOffset>992505</wp:posOffset>
                      </wp:positionH>
                      <wp:positionV relativeFrom="paragraph">
                        <wp:posOffset>422910</wp:posOffset>
                      </wp:positionV>
                      <wp:extent cx="1965960" cy="0"/>
                      <wp:effectExtent l="7620" t="9525" r="762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5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BC2540" id="Straight Arrow Connector 2" o:spid="_x0000_s1026" type="#_x0000_t32" style="position:absolute;margin-left:78.15pt;margin-top:33.3pt;width:154.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krSJAIAAEo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"/>
                  </w:pict>
                </mc:Fallback>
              </mc:AlternateContent>
            </w:r>
            <w:r w:rsidRPr="002A7FC1">
              <w:rPr>
                <w:rFonts w:ascii="Times New Roman" w:hAnsi="Times New Roman"/>
                <w:b/>
                <w:bCs/>
                <w:color w:val="000000"/>
                <w:sz w:val="24"/>
                <w:szCs w:val="24"/>
              </w:rPr>
              <w:t>CỘNG HÒA XÃ HỘI CHỦ NGHĨA VIỆT NAM</w:t>
            </w:r>
            <w:r w:rsidRPr="002A7FC1">
              <w:rPr>
                <w:rFonts w:ascii="Times New Roman" w:hAnsi="Times New Roman"/>
                <w:b/>
                <w:bCs/>
                <w:color w:val="000000"/>
                <w:sz w:val="26"/>
                <w:szCs w:val="26"/>
              </w:rPr>
              <w:br/>
              <w:t>Độc lập - Tự do - Hạnh phúc</w:t>
            </w:r>
            <w:r w:rsidRPr="002A7FC1">
              <w:rPr>
                <w:rFonts w:ascii="Times New Roman" w:hAnsi="Times New Roman"/>
                <w:b/>
                <w:bCs/>
                <w:color w:val="000000"/>
                <w:sz w:val="26"/>
                <w:szCs w:val="26"/>
              </w:rPr>
              <w:br/>
            </w:r>
          </w:p>
        </w:tc>
      </w:tr>
      <w:tr w:rsidR="00A60FF6" w:rsidRPr="002A7FC1" w:rsidTr="00C211AD">
        <w:trPr>
          <w:tblCellSpacing w:w="0" w:type="dxa"/>
        </w:trPr>
        <w:tc>
          <w:tcPr>
            <w:tcW w:w="3348" w:type="dxa"/>
            <w:shd w:val="clear" w:color="auto" w:fill="FFFFFF"/>
            <w:tcMar>
              <w:top w:w="0" w:type="dxa"/>
              <w:left w:w="108" w:type="dxa"/>
              <w:bottom w:w="0" w:type="dxa"/>
              <w:right w:w="108" w:type="dxa"/>
            </w:tcMar>
            <w:hideMark/>
          </w:tcPr>
          <w:p w:rsidR="00A60FF6" w:rsidRPr="002A7FC1" w:rsidRDefault="00A60FF6" w:rsidP="00C211AD">
            <w:pPr>
              <w:spacing w:after="0" w:line="240" w:lineRule="auto"/>
              <w:jc w:val="center"/>
              <w:rPr>
                <w:rFonts w:ascii="Times New Roman" w:hAnsi="Times New Roman"/>
                <w:b/>
                <w:i/>
                <w:color w:val="000000"/>
                <w:sz w:val="26"/>
                <w:szCs w:val="28"/>
              </w:rPr>
            </w:pPr>
            <w:r w:rsidRPr="002A7FC1">
              <w:rPr>
                <w:rFonts w:ascii="Times New Roman" w:hAnsi="Times New Roman"/>
                <w:b/>
                <w:i/>
                <w:color w:val="000000"/>
                <w:sz w:val="26"/>
                <w:szCs w:val="28"/>
              </w:rPr>
              <w:t xml:space="preserve">(Dự thảo trình </w:t>
            </w:r>
          </w:p>
          <w:p w:rsidR="00A60FF6" w:rsidRPr="002A7FC1" w:rsidRDefault="00A60FF6" w:rsidP="00C211AD">
            <w:pPr>
              <w:spacing w:after="0" w:line="240" w:lineRule="auto"/>
              <w:jc w:val="center"/>
              <w:rPr>
                <w:rFonts w:ascii="Times New Roman" w:hAnsi="Times New Roman"/>
                <w:b/>
                <w:color w:val="000000"/>
              </w:rPr>
            </w:pPr>
            <w:r w:rsidRPr="002A7FC1">
              <w:rPr>
                <w:rFonts w:ascii="Times New Roman" w:hAnsi="Times New Roman"/>
                <w:b/>
                <w:i/>
                <w:color w:val="000000"/>
                <w:sz w:val="26"/>
                <w:szCs w:val="28"/>
              </w:rPr>
              <w:t>Quốc hội thông qua)</w:t>
            </w:r>
          </w:p>
        </w:tc>
        <w:tc>
          <w:tcPr>
            <w:tcW w:w="6433" w:type="dxa"/>
            <w:shd w:val="clear" w:color="auto" w:fill="FFFFFF"/>
            <w:tcMar>
              <w:top w:w="0" w:type="dxa"/>
              <w:left w:w="108" w:type="dxa"/>
              <w:bottom w:w="0" w:type="dxa"/>
              <w:right w:w="108" w:type="dxa"/>
            </w:tcMar>
            <w:hideMark/>
          </w:tcPr>
          <w:p w:rsidR="00A60FF6" w:rsidRPr="002A7FC1" w:rsidRDefault="00A60FF6" w:rsidP="00C211AD">
            <w:pPr>
              <w:jc w:val="center"/>
              <w:rPr>
                <w:rFonts w:ascii="Times New Roman" w:hAnsi="Times New Roman"/>
                <w:color w:val="000000"/>
                <w:sz w:val="26"/>
                <w:szCs w:val="26"/>
              </w:rPr>
            </w:pPr>
          </w:p>
        </w:tc>
      </w:tr>
    </w:tbl>
    <w:p w:rsidR="00A60FF6" w:rsidRPr="002A7FC1" w:rsidRDefault="00A60FF6" w:rsidP="00A60FF6">
      <w:pPr>
        <w:tabs>
          <w:tab w:val="left" w:pos="1650"/>
          <w:tab w:val="center" w:pos="4680"/>
        </w:tabs>
        <w:spacing w:after="0" w:line="360" w:lineRule="exact"/>
        <w:rPr>
          <w:rFonts w:ascii="Times New Roman" w:hAnsi="Times New Roman"/>
          <w:b/>
          <w:bCs/>
          <w:color w:val="000000"/>
          <w:sz w:val="28"/>
          <w:szCs w:val="28"/>
        </w:rPr>
      </w:pPr>
      <w:bookmarkStart w:id="1" w:name="loai_1"/>
      <w:r w:rsidRPr="002A7FC1">
        <w:rPr>
          <w:rFonts w:ascii="Times New Roman" w:hAnsi="Times New Roman"/>
          <w:b/>
          <w:bCs/>
          <w:color w:val="000000"/>
          <w:sz w:val="28"/>
          <w:szCs w:val="28"/>
        </w:rPr>
        <w:tab/>
      </w:r>
    </w:p>
    <w:p w:rsidR="00A60FF6" w:rsidRPr="002A7FC1" w:rsidRDefault="00A60FF6" w:rsidP="00A60FF6">
      <w:pPr>
        <w:tabs>
          <w:tab w:val="left" w:pos="1650"/>
          <w:tab w:val="center" w:pos="4680"/>
        </w:tabs>
        <w:spacing w:after="0" w:line="360" w:lineRule="exact"/>
        <w:jc w:val="center"/>
        <w:rPr>
          <w:rFonts w:ascii="Times New Roman" w:hAnsi="Times New Roman"/>
          <w:color w:val="000000"/>
          <w:sz w:val="28"/>
          <w:szCs w:val="28"/>
        </w:rPr>
      </w:pPr>
      <w:r w:rsidRPr="002A7FC1">
        <w:rPr>
          <w:rFonts w:ascii="Times New Roman" w:hAnsi="Times New Roman"/>
          <w:b/>
          <w:bCs/>
          <w:color w:val="000000"/>
          <w:sz w:val="28"/>
          <w:szCs w:val="28"/>
        </w:rPr>
        <w:t>NGHỊ QUYẾT</w:t>
      </w:r>
      <w:bookmarkEnd w:id="1"/>
    </w:p>
    <w:p w:rsidR="00A60FF6" w:rsidRPr="002A7FC1" w:rsidRDefault="00A60FF6" w:rsidP="00A60FF6">
      <w:pPr>
        <w:spacing w:after="0" w:line="240" w:lineRule="auto"/>
        <w:jc w:val="center"/>
        <w:rPr>
          <w:rFonts w:ascii="Times New Roman" w:hAnsi="Times New Roman"/>
          <w:b/>
          <w:color w:val="000000"/>
          <w:spacing w:val="-8"/>
          <w:sz w:val="28"/>
          <w:szCs w:val="28"/>
        </w:rPr>
      </w:pPr>
      <w:r w:rsidRPr="002A7FC1">
        <w:rPr>
          <w:rFonts w:ascii="Times New Roman" w:hAnsi="Times New Roman"/>
          <w:b/>
          <w:color w:val="000000"/>
          <w:spacing w:val="-8"/>
          <w:sz w:val="28"/>
          <w:szCs w:val="28"/>
        </w:rPr>
        <w:t xml:space="preserve">Thí điểm xử lý vật chứng, tài sản trong quá trình </w:t>
      </w:r>
    </w:p>
    <w:p w:rsidR="00A60FF6" w:rsidRPr="002A7FC1" w:rsidRDefault="00A60FF6" w:rsidP="00A60FF6">
      <w:pPr>
        <w:spacing w:after="0" w:line="240" w:lineRule="auto"/>
        <w:jc w:val="center"/>
        <w:rPr>
          <w:rFonts w:ascii="Times New Roman" w:hAnsi="Times New Roman"/>
          <w:b/>
          <w:color w:val="000000"/>
          <w:spacing w:val="-4"/>
          <w:sz w:val="28"/>
          <w:szCs w:val="28"/>
        </w:rPr>
      </w:pPr>
      <w:r w:rsidRPr="002A7FC1">
        <w:rPr>
          <w:rFonts w:ascii="Times New Roman" w:hAnsi="Times New Roman"/>
          <w:b/>
          <w:color w:val="000000"/>
          <w:spacing w:val="-4"/>
          <w:sz w:val="28"/>
          <w:szCs w:val="28"/>
        </w:rPr>
        <w:t>điều tra, truy tố, xét xử một số vụ việc, vụ án hình sự</w:t>
      </w:r>
    </w:p>
    <w:p w:rsidR="00A60FF6" w:rsidRPr="002A7FC1" w:rsidRDefault="00A60FF6" w:rsidP="00A60FF6">
      <w:pPr>
        <w:spacing w:before="360" w:after="120" w:line="360" w:lineRule="exact"/>
        <w:jc w:val="center"/>
        <w:rPr>
          <w:rFonts w:ascii="Times New Roman" w:hAnsi="Times New Roman"/>
          <w:color w:val="000000"/>
          <w:sz w:val="28"/>
          <w:szCs w:val="28"/>
        </w:rPr>
      </w:pPr>
      <w:r w:rsidRPr="002A7FC1">
        <w:rPr>
          <w:rFonts w:ascii="Times New Roman" w:hAnsi="Times New Roman"/>
          <w:b/>
          <w:bCs/>
          <w:color w:val="000000"/>
          <w:sz w:val="28"/>
          <w:szCs w:val="28"/>
        </w:rPr>
        <w:t>QUỐC HỘI</w:t>
      </w:r>
    </w:p>
    <w:p w:rsidR="00A60FF6" w:rsidRPr="002A7FC1" w:rsidRDefault="00A60FF6" w:rsidP="00A60FF6">
      <w:pPr>
        <w:spacing w:before="80" w:after="80" w:line="240" w:lineRule="auto"/>
        <w:ind w:firstLine="720"/>
        <w:jc w:val="both"/>
        <w:rPr>
          <w:rFonts w:ascii="Times New Roman" w:hAnsi="Times New Roman"/>
          <w:color w:val="000000"/>
          <w:sz w:val="28"/>
          <w:szCs w:val="28"/>
        </w:rPr>
      </w:pPr>
      <w:r w:rsidRPr="002A7FC1">
        <w:rPr>
          <w:rFonts w:ascii="Times New Roman" w:hAnsi="Times New Roman"/>
          <w:i/>
          <w:iCs/>
          <w:color w:val="000000"/>
          <w:sz w:val="28"/>
          <w:szCs w:val="28"/>
        </w:rPr>
        <w:t>Căn cứ Hiến pháp nước Cộng hòa xã hội chủ nghĩa Việt Nam;</w:t>
      </w:r>
    </w:p>
    <w:p w:rsidR="00A60FF6" w:rsidRPr="002A7FC1" w:rsidRDefault="00A60FF6" w:rsidP="00A60FF6">
      <w:pPr>
        <w:spacing w:before="80" w:after="80" w:line="240" w:lineRule="auto"/>
        <w:ind w:firstLine="720"/>
        <w:jc w:val="both"/>
        <w:rPr>
          <w:rFonts w:ascii="Times New Roman" w:hAnsi="Times New Roman"/>
          <w:i/>
          <w:iCs/>
          <w:color w:val="000000"/>
          <w:sz w:val="28"/>
          <w:szCs w:val="28"/>
        </w:rPr>
      </w:pPr>
      <w:r w:rsidRPr="002A7FC1">
        <w:rPr>
          <w:rFonts w:ascii="Times New Roman" w:hAnsi="Times New Roman"/>
          <w:i/>
          <w:iCs/>
          <w:color w:val="000000"/>
          <w:sz w:val="28"/>
          <w:szCs w:val="28"/>
        </w:rPr>
        <w:t>Căn cứ Luật Tổ chức Quốc hội số 57/2014/QH13 đã được sửa đổi, bổ sung một số điều theo Luật số 65/2020/QH14;</w:t>
      </w:r>
    </w:p>
    <w:p w:rsidR="00A60FF6" w:rsidRPr="002A7FC1" w:rsidRDefault="00A60FF6" w:rsidP="00A60FF6">
      <w:pPr>
        <w:spacing w:before="80" w:after="80" w:line="240" w:lineRule="auto"/>
        <w:ind w:firstLine="720"/>
        <w:jc w:val="both"/>
        <w:rPr>
          <w:rFonts w:ascii="Times New Roman" w:hAnsi="Times New Roman"/>
          <w:i/>
          <w:iCs/>
          <w:color w:val="000000"/>
          <w:sz w:val="28"/>
          <w:szCs w:val="28"/>
        </w:rPr>
      </w:pPr>
      <w:r w:rsidRPr="002A7FC1">
        <w:rPr>
          <w:rFonts w:ascii="Times New Roman" w:hAnsi="Times New Roman"/>
          <w:i/>
          <w:iCs/>
          <w:color w:val="000000"/>
          <w:sz w:val="28"/>
          <w:szCs w:val="28"/>
        </w:rPr>
        <w:t>Căn cứ Luật Ban hành văn bản quy phạm pháp luật số 80/2015/QH13 đã được sửa đổi, bổ sung một số điều theo Luật số 63/2020/QH14;</w:t>
      </w:r>
    </w:p>
    <w:p w:rsidR="00A60FF6" w:rsidRPr="002A7FC1" w:rsidRDefault="00A60FF6" w:rsidP="00A60FF6">
      <w:pPr>
        <w:spacing w:before="360" w:after="240" w:line="240" w:lineRule="auto"/>
        <w:jc w:val="center"/>
        <w:rPr>
          <w:rFonts w:ascii="Times New Roman" w:hAnsi="Times New Roman"/>
          <w:color w:val="000000"/>
          <w:sz w:val="28"/>
          <w:szCs w:val="28"/>
        </w:rPr>
      </w:pPr>
      <w:r w:rsidRPr="002A7FC1">
        <w:rPr>
          <w:rFonts w:ascii="Times New Roman" w:hAnsi="Times New Roman"/>
          <w:b/>
          <w:bCs/>
          <w:color w:val="000000"/>
          <w:sz w:val="28"/>
          <w:szCs w:val="28"/>
        </w:rPr>
        <w:t>QUYẾT NGHỊ:</w:t>
      </w:r>
    </w:p>
    <w:p w:rsidR="00A60FF6" w:rsidRPr="002A7FC1" w:rsidRDefault="00A60FF6" w:rsidP="00A60FF6">
      <w:pPr>
        <w:spacing w:after="120" w:line="240" w:lineRule="auto"/>
        <w:ind w:firstLine="720"/>
        <w:jc w:val="both"/>
        <w:rPr>
          <w:rFonts w:ascii="Times New Roman" w:hAnsi="Times New Roman"/>
          <w:color w:val="000000"/>
          <w:sz w:val="28"/>
          <w:szCs w:val="28"/>
        </w:rPr>
      </w:pPr>
      <w:bookmarkStart w:id="2" w:name="dieu_1"/>
      <w:r w:rsidRPr="002A7FC1">
        <w:rPr>
          <w:rFonts w:ascii="Times New Roman" w:hAnsi="Times New Roman"/>
          <w:b/>
          <w:bCs/>
          <w:color w:val="000000"/>
          <w:sz w:val="28"/>
          <w:szCs w:val="28"/>
        </w:rPr>
        <w:t xml:space="preserve">Điều 1. </w:t>
      </w:r>
      <w:bookmarkEnd w:id="2"/>
      <w:r w:rsidRPr="002A7FC1">
        <w:rPr>
          <w:rFonts w:ascii="Times New Roman" w:hAnsi="Times New Roman"/>
          <w:b/>
          <w:bCs/>
          <w:color w:val="000000"/>
          <w:sz w:val="28"/>
          <w:szCs w:val="28"/>
        </w:rPr>
        <w:t>Phạm vi điều chỉnh, đối tượng áp dụng</w:t>
      </w:r>
    </w:p>
    <w:p w:rsidR="00A60FF6" w:rsidRPr="002A7FC1" w:rsidRDefault="00A60FF6" w:rsidP="00A60FF6">
      <w:pPr>
        <w:spacing w:after="120" w:line="240" w:lineRule="auto"/>
        <w:ind w:firstLine="720"/>
        <w:jc w:val="both"/>
        <w:rPr>
          <w:rFonts w:ascii="Times New Roman" w:hAnsi="Times New Roman"/>
          <w:color w:val="000000"/>
          <w:sz w:val="28"/>
          <w:szCs w:val="28"/>
        </w:rPr>
      </w:pPr>
      <w:bookmarkStart w:id="3" w:name="_Hlk177499050"/>
      <w:bookmarkStart w:id="4" w:name="_Hlk177117452"/>
      <w:bookmarkStart w:id="5" w:name="_Hlk177499513"/>
      <w:r w:rsidRPr="002A7FC1">
        <w:rPr>
          <w:rFonts w:ascii="Times New Roman" w:hAnsi="Times New Roman"/>
          <w:color w:val="000000"/>
          <w:spacing w:val="-4"/>
          <w:sz w:val="28"/>
          <w:szCs w:val="28"/>
        </w:rPr>
        <w:t xml:space="preserve">1. Nghị quyết này quy định việc thí điểm xử lý vật chứng, tài sản bị thu giữ, tạm giữ, kê biên, phong tỏa trong quá trình giải quyết nguồn tin về tội phạm, khởi tố, điều tra, truy tố, xét xử vụ việc, vụ án hình sự </w:t>
      </w:r>
      <w:r w:rsidRPr="002A7FC1">
        <w:rPr>
          <w:rFonts w:ascii="Times New Roman" w:hAnsi="Times New Roman"/>
          <w:color w:val="000000"/>
          <w:sz w:val="28"/>
          <w:szCs w:val="28"/>
        </w:rPr>
        <w:t>thuộc diện Ban Chỉ đạo Trung ương về phòng, chống tham nhũng, lãng phí,</w:t>
      </w:r>
      <w:r w:rsidRPr="002A7FC1">
        <w:rPr>
          <w:rFonts w:ascii="Times New Roman" w:hAnsi="Times New Roman"/>
          <w:i/>
          <w:color w:val="000000"/>
          <w:sz w:val="28"/>
          <w:szCs w:val="28"/>
        </w:rPr>
        <w:t xml:space="preserve"> </w:t>
      </w:r>
      <w:r w:rsidRPr="002A7FC1">
        <w:rPr>
          <w:rFonts w:ascii="Times New Roman" w:hAnsi="Times New Roman"/>
          <w:color w:val="000000"/>
          <w:sz w:val="28"/>
          <w:szCs w:val="28"/>
        </w:rPr>
        <w:t>tiêu cực theo dõi, chỉ đạo.</w:t>
      </w:r>
    </w:p>
    <w:bookmarkEnd w:id="3"/>
    <w:bookmarkEnd w:id="4"/>
    <w:bookmarkEnd w:id="5"/>
    <w:p w:rsidR="00A60FF6" w:rsidRPr="002A7FC1" w:rsidRDefault="00A60FF6" w:rsidP="00A60FF6">
      <w:pPr>
        <w:spacing w:after="120" w:line="240" w:lineRule="auto"/>
        <w:ind w:firstLine="720"/>
        <w:jc w:val="both"/>
        <w:rPr>
          <w:rFonts w:ascii="Times New Roman" w:hAnsi="Times New Roman"/>
          <w:color w:val="000000"/>
          <w:spacing w:val="-8"/>
          <w:sz w:val="28"/>
          <w:szCs w:val="28"/>
        </w:rPr>
      </w:pPr>
      <w:r w:rsidRPr="002A7FC1">
        <w:rPr>
          <w:rFonts w:ascii="Times New Roman" w:hAnsi="Times New Roman"/>
          <w:color w:val="000000"/>
          <w:spacing w:val="-8"/>
          <w:sz w:val="28"/>
          <w:szCs w:val="28"/>
        </w:rPr>
        <w:t>Vật chứng, tài sản thuộc trường hợp xử lý theo quy định tại khoản 3 Điều 106 của Bộ luật Tố tụng hình sự không thuộc phạm vi điều chỉnh của Nghị quyết này.</w:t>
      </w:r>
    </w:p>
    <w:p w:rsidR="00A60FF6" w:rsidRPr="002A7FC1" w:rsidRDefault="00A60FF6" w:rsidP="00A60FF6">
      <w:pPr>
        <w:spacing w:after="120" w:line="240" w:lineRule="auto"/>
        <w:ind w:firstLine="720"/>
        <w:jc w:val="both"/>
        <w:rPr>
          <w:rFonts w:ascii="Times New Roman" w:hAnsi="Times New Roman"/>
          <w:color w:val="000000"/>
          <w:sz w:val="28"/>
          <w:szCs w:val="28"/>
        </w:rPr>
      </w:pPr>
      <w:r w:rsidRPr="002A7FC1">
        <w:rPr>
          <w:rFonts w:ascii="Times New Roman" w:hAnsi="Times New Roman"/>
          <w:color w:val="000000"/>
          <w:sz w:val="28"/>
          <w:szCs w:val="28"/>
        </w:rPr>
        <w:t xml:space="preserve">2. Nghị quyết này áp dụng đối với các đối tượng sau đây: </w:t>
      </w:r>
    </w:p>
    <w:p w:rsidR="00A60FF6" w:rsidRPr="002A7FC1" w:rsidRDefault="00A60FF6" w:rsidP="00A60FF6">
      <w:pPr>
        <w:spacing w:after="120" w:line="240" w:lineRule="auto"/>
        <w:ind w:firstLine="720"/>
        <w:jc w:val="both"/>
        <w:rPr>
          <w:rFonts w:ascii="Times New Roman" w:eastAsia="Arial" w:hAnsi="Times New Roman"/>
          <w:color w:val="000000"/>
          <w:sz w:val="28"/>
        </w:rPr>
      </w:pPr>
      <w:r w:rsidRPr="002A7FC1">
        <w:rPr>
          <w:rFonts w:ascii="Times New Roman" w:eastAsia="Arial" w:hAnsi="Times New Roman"/>
          <w:color w:val="000000"/>
          <w:sz w:val="28"/>
        </w:rPr>
        <w:t xml:space="preserve">a) Cơ quan </w:t>
      </w:r>
      <w:r w:rsidRPr="002A7FC1">
        <w:rPr>
          <w:rFonts w:ascii="Times New Roman" w:eastAsia="Arial" w:hAnsi="Times New Roman"/>
          <w:bCs/>
          <w:iCs/>
          <w:color w:val="000000"/>
          <w:sz w:val="28"/>
        </w:rPr>
        <w:t>tiến hành tố tụng</w:t>
      </w:r>
      <w:r w:rsidRPr="002A7FC1">
        <w:rPr>
          <w:rFonts w:ascii="Times New Roman" w:eastAsia="Arial" w:hAnsi="Times New Roman"/>
          <w:color w:val="000000"/>
          <w:sz w:val="28"/>
        </w:rPr>
        <w:t>, người tiến hành tố tụng theo quy định của Bộ luật Tố tụng hình sự;</w:t>
      </w:r>
    </w:p>
    <w:p w:rsidR="00A60FF6" w:rsidRPr="002A7FC1" w:rsidRDefault="00A60FF6" w:rsidP="00A60FF6">
      <w:pPr>
        <w:spacing w:after="120" w:line="240" w:lineRule="auto"/>
        <w:ind w:firstLine="720"/>
        <w:jc w:val="both"/>
        <w:rPr>
          <w:rFonts w:ascii="Times New Roman" w:eastAsia="Arial" w:hAnsi="Times New Roman"/>
          <w:color w:val="000000"/>
          <w:sz w:val="28"/>
        </w:rPr>
      </w:pPr>
      <w:r w:rsidRPr="002A7FC1">
        <w:rPr>
          <w:rFonts w:ascii="Times New Roman" w:eastAsia="Arial" w:hAnsi="Times New Roman"/>
          <w:color w:val="000000"/>
          <w:sz w:val="28"/>
        </w:rPr>
        <w:t>b) Người tham gia tố tụng theo quy định của Bộ luật Tố tụng hình sự;</w:t>
      </w:r>
    </w:p>
    <w:p w:rsidR="00A60FF6" w:rsidRPr="002A7FC1" w:rsidRDefault="00A60FF6" w:rsidP="00A60FF6">
      <w:pPr>
        <w:spacing w:after="120" w:line="240" w:lineRule="auto"/>
        <w:ind w:firstLine="720"/>
        <w:jc w:val="both"/>
        <w:rPr>
          <w:rFonts w:ascii="Times New Roman" w:eastAsia="Arial" w:hAnsi="Times New Roman"/>
          <w:color w:val="000000"/>
          <w:sz w:val="28"/>
        </w:rPr>
      </w:pPr>
      <w:r w:rsidRPr="002A7FC1">
        <w:rPr>
          <w:rFonts w:ascii="Times New Roman" w:eastAsia="Arial" w:hAnsi="Times New Roman"/>
          <w:color w:val="000000"/>
          <w:sz w:val="28"/>
        </w:rPr>
        <w:t>c) C</w:t>
      </w:r>
      <w:r w:rsidRPr="002A7FC1">
        <w:rPr>
          <w:rFonts w:ascii="Times New Roman" w:eastAsia="Arial" w:hAnsi="Times New Roman"/>
          <w:color w:val="000000"/>
          <w:sz w:val="28"/>
          <w:lang w:val="vi-VN"/>
        </w:rPr>
        <w:t>ơ quan, tổ chức, cá nhân khác có liên quan.</w:t>
      </w:r>
      <w:r w:rsidRPr="002A7FC1">
        <w:rPr>
          <w:rFonts w:ascii="Times New Roman" w:hAnsi="Times New Roman"/>
          <w:color w:val="000000"/>
          <w:sz w:val="28"/>
          <w:szCs w:val="28"/>
        </w:rPr>
        <w:t xml:space="preserve"> </w:t>
      </w:r>
    </w:p>
    <w:p w:rsidR="00A60FF6" w:rsidRPr="002A7FC1" w:rsidRDefault="00A60FF6" w:rsidP="00A60FF6">
      <w:pPr>
        <w:spacing w:after="120" w:line="240" w:lineRule="auto"/>
        <w:ind w:firstLine="720"/>
        <w:jc w:val="both"/>
        <w:rPr>
          <w:rFonts w:ascii="Times New Roman" w:hAnsi="Times New Roman"/>
          <w:b/>
          <w:color w:val="000000"/>
          <w:sz w:val="28"/>
          <w:szCs w:val="28"/>
        </w:rPr>
      </w:pPr>
      <w:r w:rsidRPr="002A7FC1">
        <w:rPr>
          <w:rFonts w:ascii="Times New Roman" w:hAnsi="Times New Roman"/>
          <w:b/>
          <w:color w:val="000000"/>
          <w:sz w:val="28"/>
          <w:szCs w:val="28"/>
        </w:rPr>
        <w:t>Điều 2. Nguyên tắc thực hiện</w:t>
      </w:r>
    </w:p>
    <w:p w:rsidR="00A60FF6" w:rsidRPr="002A7FC1" w:rsidRDefault="00A60FF6" w:rsidP="00A60FF6">
      <w:pPr>
        <w:spacing w:after="120" w:line="240" w:lineRule="auto"/>
        <w:ind w:firstLine="720"/>
        <w:jc w:val="both"/>
        <w:rPr>
          <w:rFonts w:ascii="Times New Roman" w:hAnsi="Times New Roman"/>
          <w:color w:val="000000"/>
          <w:sz w:val="28"/>
          <w:szCs w:val="28"/>
        </w:rPr>
      </w:pPr>
      <w:r w:rsidRPr="002A7FC1">
        <w:rPr>
          <w:rFonts w:ascii="Times New Roman" w:hAnsi="Times New Roman"/>
          <w:color w:val="000000"/>
          <w:sz w:val="28"/>
          <w:szCs w:val="28"/>
        </w:rPr>
        <w:t xml:space="preserve">1. </w:t>
      </w:r>
      <w:r w:rsidRPr="002A7FC1">
        <w:rPr>
          <w:rFonts w:ascii="Times New Roman" w:hAnsi="Times New Roman"/>
          <w:bCs/>
          <w:color w:val="000000"/>
          <w:sz w:val="28"/>
          <w:szCs w:val="28"/>
        </w:rPr>
        <w:t xml:space="preserve">Tôn trọng, bảo vệ </w:t>
      </w:r>
      <w:r w:rsidRPr="002A7FC1">
        <w:rPr>
          <w:rFonts w:ascii="Times New Roman" w:hAnsi="Times New Roman"/>
          <w:iCs/>
          <w:color w:val="000000"/>
          <w:sz w:val="28"/>
          <w:szCs w:val="28"/>
        </w:rPr>
        <w:t>và bảo đảm</w:t>
      </w:r>
      <w:r w:rsidRPr="002A7FC1">
        <w:rPr>
          <w:rFonts w:ascii="Times New Roman" w:hAnsi="Times New Roman"/>
          <w:bCs/>
          <w:color w:val="000000"/>
          <w:sz w:val="28"/>
          <w:szCs w:val="28"/>
        </w:rPr>
        <w:t xml:space="preserve"> quyền con người, quyền công dân; b</w:t>
      </w:r>
      <w:r w:rsidRPr="002A7FC1">
        <w:rPr>
          <w:rFonts w:ascii="Times New Roman" w:hAnsi="Times New Roman"/>
          <w:color w:val="000000"/>
          <w:sz w:val="28"/>
          <w:szCs w:val="28"/>
        </w:rPr>
        <w:t>ảo đảm các nguyên tắc cơ bản của pháp luật về hình sự, dân sự, tố tụng hình sự, tố tụng dân sự, thi hành án dân sự.</w:t>
      </w:r>
    </w:p>
    <w:p w:rsidR="00A60FF6" w:rsidRPr="002A7FC1" w:rsidRDefault="00A60FF6" w:rsidP="00A60FF6">
      <w:pPr>
        <w:spacing w:after="120" w:line="240" w:lineRule="auto"/>
        <w:ind w:firstLine="720"/>
        <w:jc w:val="both"/>
        <w:rPr>
          <w:rFonts w:ascii="Times New Roman" w:hAnsi="Times New Roman"/>
          <w:color w:val="000000"/>
          <w:sz w:val="28"/>
          <w:szCs w:val="28"/>
        </w:rPr>
      </w:pPr>
      <w:r w:rsidRPr="002A7FC1">
        <w:rPr>
          <w:rFonts w:ascii="Times New Roman" w:hAnsi="Times New Roman"/>
          <w:color w:val="000000"/>
          <w:sz w:val="28"/>
          <w:szCs w:val="28"/>
        </w:rPr>
        <w:t xml:space="preserve">2. Đáp ứng yêu cầu thực tiễn, xử lý kịp thời, hiệu quả vật chứng, tài sản nhưng không làm ảnh hưởng đến việc chứng minh, giải quyết vụ việc, vụ án; sớm khắc phục hậu quả thiệt hại, đưa tài sản vào khai thác, sử dụng, nhằm khơi thông nguồn lực phát triển, tránh thất thoát, lãng phí; bảo đảm lợi ích của Nhà nước, </w:t>
      </w:r>
      <w:r w:rsidRPr="002A7FC1">
        <w:rPr>
          <w:rFonts w:ascii="Times New Roman" w:hAnsi="Times New Roman"/>
          <w:color w:val="000000"/>
          <w:sz w:val="28"/>
          <w:szCs w:val="28"/>
        </w:rPr>
        <w:lastRenderedPageBreak/>
        <w:t>quyền và lợi ích hợp pháp của tổ chức, cá nhân; phù hợp với điều ước quốc tế mà nước Cộng hòa xã hội chủ nghĩa Việt Nam là thành viên.</w:t>
      </w:r>
    </w:p>
    <w:p w:rsidR="00A60FF6" w:rsidRPr="002A7FC1" w:rsidRDefault="00A60FF6" w:rsidP="00A60FF6">
      <w:pPr>
        <w:spacing w:after="120" w:line="240" w:lineRule="auto"/>
        <w:ind w:firstLine="720"/>
        <w:jc w:val="both"/>
        <w:rPr>
          <w:rFonts w:ascii="Times New Roman" w:hAnsi="Times New Roman"/>
          <w:iCs/>
          <w:color w:val="000000"/>
          <w:sz w:val="28"/>
          <w:szCs w:val="28"/>
        </w:rPr>
      </w:pPr>
      <w:r w:rsidRPr="002A7FC1">
        <w:rPr>
          <w:rFonts w:ascii="Times New Roman" w:hAnsi="Times New Roman"/>
          <w:color w:val="000000"/>
          <w:sz w:val="28"/>
          <w:szCs w:val="28"/>
        </w:rPr>
        <w:t>3. Bảo đảm kiểm soát quyền lực giữa</w:t>
      </w:r>
      <w:r w:rsidRPr="002A7FC1">
        <w:rPr>
          <w:rFonts w:ascii="Times New Roman" w:hAnsi="Times New Roman"/>
          <w:i/>
          <w:color w:val="000000"/>
          <w:sz w:val="28"/>
          <w:szCs w:val="28"/>
        </w:rPr>
        <w:t xml:space="preserve"> </w:t>
      </w:r>
      <w:r w:rsidRPr="002A7FC1">
        <w:rPr>
          <w:rFonts w:ascii="Times New Roman" w:hAnsi="Times New Roman"/>
          <w:color w:val="000000"/>
          <w:sz w:val="28"/>
          <w:szCs w:val="28"/>
        </w:rPr>
        <w:t xml:space="preserve">các cơ quan tiến hành tố tụng, giám sát của cơ quan, tổ chức có thẩm quyền đối với hoạt động tố tụng theo quy định của pháp luật; bảo đảm trách nhiệm thực hành quyền công tố, kiểm sát việc tuân theo pháp luật của Viện kiểm sát trong quá trình xử lý vật chứng, tài sản; xử lý nghiêm hành vi vi phạm, lạm dụng, tham nhũng, tiêu cực xảy ra trong quá trình </w:t>
      </w:r>
      <w:r w:rsidRPr="002A7FC1">
        <w:rPr>
          <w:rFonts w:ascii="Times New Roman" w:hAnsi="Times New Roman"/>
          <w:iCs/>
          <w:color w:val="000000"/>
          <w:sz w:val="28"/>
          <w:szCs w:val="28"/>
        </w:rPr>
        <w:t xml:space="preserve">áp dụng biện pháp xử lý vật chứng, tài sản. </w:t>
      </w:r>
    </w:p>
    <w:p w:rsidR="00A60FF6" w:rsidRPr="002A7FC1" w:rsidRDefault="00A60FF6" w:rsidP="00A60FF6">
      <w:pPr>
        <w:spacing w:after="120" w:line="240" w:lineRule="auto"/>
        <w:ind w:firstLine="720"/>
        <w:jc w:val="both"/>
        <w:rPr>
          <w:rFonts w:ascii="Times New Roman" w:hAnsi="Times New Roman"/>
          <w:color w:val="000000"/>
          <w:sz w:val="28"/>
          <w:szCs w:val="28"/>
        </w:rPr>
      </w:pPr>
      <w:r w:rsidRPr="002A7FC1">
        <w:rPr>
          <w:rFonts w:ascii="Times New Roman" w:hAnsi="Times New Roman"/>
          <w:color w:val="000000"/>
          <w:sz w:val="28"/>
          <w:szCs w:val="28"/>
        </w:rPr>
        <w:t xml:space="preserve">4. Bảo đảm quyền khiếu nại, tố cáo, quyền được Nhà nước bồi thường thiệt hại theo quy định của pháp luật về tố tụng </w:t>
      </w:r>
      <w:r w:rsidRPr="002A7FC1">
        <w:rPr>
          <w:rFonts w:ascii="Times New Roman" w:hAnsi="Times New Roman"/>
          <w:color w:val="000000"/>
          <w:spacing w:val="-6"/>
          <w:sz w:val="28"/>
          <w:szCs w:val="28"/>
        </w:rPr>
        <w:t xml:space="preserve">hình sự, trách nhiệm bồi thường của Nhà nước và quy định khác của pháp luật </w:t>
      </w:r>
      <w:r w:rsidRPr="002A7FC1">
        <w:rPr>
          <w:rFonts w:ascii="Times New Roman" w:hAnsi="Times New Roman"/>
          <w:color w:val="000000"/>
          <w:sz w:val="28"/>
          <w:szCs w:val="28"/>
        </w:rPr>
        <w:t>có liên quan.</w:t>
      </w:r>
    </w:p>
    <w:p w:rsidR="00A60FF6" w:rsidRPr="002A7FC1" w:rsidRDefault="00A60FF6" w:rsidP="00A60FF6">
      <w:pPr>
        <w:spacing w:after="120" w:line="240" w:lineRule="auto"/>
        <w:ind w:firstLine="720"/>
        <w:jc w:val="both"/>
        <w:rPr>
          <w:rFonts w:ascii="Times New Roman" w:hAnsi="Times New Roman"/>
          <w:b/>
          <w:color w:val="000000"/>
          <w:sz w:val="28"/>
          <w:szCs w:val="28"/>
        </w:rPr>
      </w:pPr>
      <w:r w:rsidRPr="002A7FC1">
        <w:rPr>
          <w:rFonts w:ascii="Times New Roman" w:hAnsi="Times New Roman"/>
          <w:b/>
          <w:color w:val="000000"/>
          <w:sz w:val="28"/>
          <w:szCs w:val="28"/>
        </w:rPr>
        <w:t xml:space="preserve">Điều 3. Biện pháp xử lý vật chứng, tài sản </w:t>
      </w:r>
    </w:p>
    <w:p w:rsidR="00A60FF6" w:rsidRPr="002A7FC1" w:rsidRDefault="00A60FF6" w:rsidP="00A60FF6">
      <w:pPr>
        <w:spacing w:after="120" w:line="240" w:lineRule="auto"/>
        <w:ind w:firstLine="720"/>
        <w:jc w:val="both"/>
        <w:rPr>
          <w:rFonts w:ascii="Times New Roman" w:hAnsi="Times New Roman"/>
          <w:color w:val="000000"/>
          <w:sz w:val="28"/>
          <w:szCs w:val="28"/>
          <w:u w:val="single"/>
        </w:rPr>
      </w:pPr>
      <w:bookmarkStart w:id="6" w:name="_Hlk176880239"/>
      <w:r w:rsidRPr="002A7FC1">
        <w:rPr>
          <w:rFonts w:ascii="Times New Roman" w:hAnsi="Times New Roman"/>
          <w:color w:val="000000"/>
          <w:sz w:val="28"/>
          <w:szCs w:val="28"/>
        </w:rPr>
        <w:t xml:space="preserve">1. Biện pháp trả lại tiền cho bị hại </w:t>
      </w:r>
      <w:r w:rsidRPr="002A7FC1">
        <w:rPr>
          <w:rFonts w:ascii="Times New Roman" w:hAnsi="Times New Roman"/>
          <w:bCs/>
          <w:iCs/>
          <w:color w:val="000000"/>
          <w:sz w:val="28"/>
          <w:szCs w:val="28"/>
        </w:rPr>
        <w:t>hoặc</w:t>
      </w:r>
      <w:r w:rsidRPr="002A7FC1">
        <w:rPr>
          <w:rFonts w:ascii="Times New Roman" w:hAnsi="Times New Roman"/>
          <w:color w:val="000000"/>
          <w:sz w:val="28"/>
          <w:szCs w:val="28"/>
        </w:rPr>
        <w:t xml:space="preserve"> gửi tiền vào ngân hàng để chờ xử lý được thực hiện như sau:</w:t>
      </w:r>
    </w:p>
    <w:bookmarkEnd w:id="6"/>
    <w:p w:rsidR="00A60FF6" w:rsidRPr="002A7FC1" w:rsidRDefault="00A60FF6" w:rsidP="00A60FF6">
      <w:pPr>
        <w:spacing w:after="120" w:line="240" w:lineRule="auto"/>
        <w:ind w:firstLine="720"/>
        <w:jc w:val="both"/>
        <w:rPr>
          <w:rFonts w:ascii="Times New Roman" w:hAnsi="Times New Roman"/>
          <w:color w:val="000000"/>
          <w:sz w:val="28"/>
          <w:szCs w:val="28"/>
        </w:rPr>
      </w:pPr>
      <w:r w:rsidRPr="002A7FC1">
        <w:rPr>
          <w:rFonts w:ascii="Times New Roman" w:hAnsi="Times New Roman"/>
          <w:color w:val="000000"/>
          <w:sz w:val="28"/>
          <w:szCs w:val="28"/>
        </w:rPr>
        <w:t>a) Trường hợp vật chứng, tài sản là tiền đã thu giữ, tạm giữ, phong tỏa mà cơ quan tiến hành tố tụng xác định rõ chủ sở hữu, bị hại, số tiền bị thiệt hại, đồng thời có văn bản đề nghị của bị hại hoặc người đại diện của họ và văn bản đề nghị của bị can, bị cáo hoặc người khác là chủ sở hữu của vật chứng, tài sản thì cơ quan tiến hành tố tụng quyết định trả lại tiền cho bị hại theo thứ tự, tỷ lệ được pháp luật thi hành án dân sự quy định.</w:t>
      </w:r>
    </w:p>
    <w:p w:rsidR="00A60FF6" w:rsidRPr="002A7FC1" w:rsidRDefault="00A60FF6" w:rsidP="00A60FF6">
      <w:pPr>
        <w:spacing w:after="120" w:line="240" w:lineRule="auto"/>
        <w:ind w:firstLine="720"/>
        <w:jc w:val="both"/>
        <w:rPr>
          <w:rFonts w:ascii="Times New Roman" w:hAnsi="Times New Roman"/>
          <w:color w:val="000000"/>
          <w:sz w:val="28"/>
          <w:szCs w:val="28"/>
        </w:rPr>
      </w:pPr>
      <w:r w:rsidRPr="002A7FC1">
        <w:rPr>
          <w:rFonts w:ascii="Times New Roman" w:hAnsi="Times New Roman"/>
          <w:color w:val="000000"/>
          <w:sz w:val="28"/>
          <w:szCs w:val="28"/>
        </w:rPr>
        <w:t>Quyết định trả lại tiền cho bị hại được gửi đến tổ chức tín dụng hoặc Kho bạc nhà nước đang quản lý tài khoản tạm giữ hoặc đang thi hành lệnh phong tỏa tài khoản để thực hiện;</w:t>
      </w:r>
    </w:p>
    <w:p w:rsidR="00A60FF6" w:rsidRPr="002A7FC1" w:rsidRDefault="00A60FF6" w:rsidP="00A60FF6">
      <w:pPr>
        <w:spacing w:after="120" w:line="240" w:lineRule="auto"/>
        <w:ind w:firstLine="720"/>
        <w:jc w:val="both"/>
        <w:rPr>
          <w:rFonts w:ascii="Times New Roman" w:hAnsi="Times New Roman"/>
          <w:bCs/>
          <w:color w:val="000000"/>
          <w:sz w:val="28"/>
          <w:szCs w:val="28"/>
        </w:rPr>
      </w:pPr>
      <w:bookmarkStart w:id="7" w:name="_Hlk176886773"/>
      <w:r w:rsidRPr="002A7FC1">
        <w:rPr>
          <w:rFonts w:ascii="Times New Roman" w:hAnsi="Times New Roman"/>
          <w:color w:val="000000"/>
          <w:sz w:val="28"/>
          <w:szCs w:val="28"/>
        </w:rPr>
        <w:t xml:space="preserve">b) </w:t>
      </w:r>
      <w:bookmarkEnd w:id="7"/>
      <w:r w:rsidRPr="002A7FC1">
        <w:rPr>
          <w:rFonts w:ascii="Times New Roman" w:eastAsia="Times New Roman" w:hAnsi="Times New Roman"/>
          <w:color w:val="000000"/>
          <w:sz w:val="28"/>
          <w:szCs w:val="28"/>
        </w:rPr>
        <w:t xml:space="preserve">Đối với số tiền đã thu giữ, tạm giữ </w:t>
      </w:r>
      <w:r w:rsidRPr="002A7FC1">
        <w:rPr>
          <w:rFonts w:ascii="Times New Roman" w:eastAsia="Times New Roman" w:hAnsi="Times New Roman"/>
          <w:bCs/>
          <w:color w:val="000000"/>
          <w:sz w:val="28"/>
          <w:szCs w:val="28"/>
        </w:rPr>
        <w:t>không thuộc trường hợp xử lý theo quy định tại điểm a khoản này,</w:t>
      </w:r>
      <w:r w:rsidRPr="002A7FC1">
        <w:rPr>
          <w:rFonts w:ascii="Times New Roman" w:eastAsia="Times New Roman" w:hAnsi="Times New Roman"/>
          <w:color w:val="000000"/>
          <w:sz w:val="28"/>
          <w:szCs w:val="28"/>
        </w:rPr>
        <w:t xml:space="preserve"> </w:t>
      </w:r>
      <w:r w:rsidRPr="002A7FC1">
        <w:rPr>
          <w:rFonts w:ascii="Times New Roman" w:eastAsia="Times New Roman" w:hAnsi="Times New Roman"/>
          <w:bCs/>
          <w:color w:val="000000"/>
          <w:sz w:val="28"/>
          <w:szCs w:val="28"/>
        </w:rPr>
        <w:t>nếu có văn bản đề nghị của chủ sở hữu thì cơ quan tiến hành tố tụng</w:t>
      </w:r>
      <w:r w:rsidRPr="002A7FC1">
        <w:rPr>
          <w:rFonts w:ascii="Times New Roman" w:eastAsia="Times New Roman" w:hAnsi="Times New Roman"/>
          <w:color w:val="000000"/>
          <w:sz w:val="28"/>
          <w:szCs w:val="28"/>
        </w:rPr>
        <w:t xml:space="preserve"> quyết định gửi tiền vào tài khoản</w:t>
      </w:r>
      <w:r w:rsidRPr="002A7FC1">
        <w:rPr>
          <w:rFonts w:ascii="Times New Roman" w:eastAsia="Times New Roman" w:hAnsi="Times New Roman"/>
          <w:color w:val="000000"/>
          <w:sz w:val="28"/>
          <w:szCs w:val="28"/>
          <w:lang w:val="vi-VN"/>
        </w:rPr>
        <w:t xml:space="preserve"> tiền gửi có kỳ hạn</w:t>
      </w:r>
      <w:r w:rsidRPr="002A7FC1">
        <w:rPr>
          <w:rFonts w:ascii="Times New Roman" w:eastAsia="Times New Roman" w:hAnsi="Times New Roman"/>
          <w:color w:val="000000"/>
          <w:sz w:val="28"/>
          <w:szCs w:val="28"/>
        </w:rPr>
        <w:t xml:space="preserve"> của cơ quan tiến hành tố tụng mở tại </w:t>
      </w:r>
      <w:r w:rsidRPr="002A7FC1">
        <w:rPr>
          <w:rFonts w:ascii="Times New Roman" w:hAnsi="Times New Roman"/>
          <w:bCs/>
          <w:color w:val="000000"/>
          <w:sz w:val="28"/>
          <w:szCs w:val="28"/>
        </w:rPr>
        <w:t>ngân hàng thương mại do Nhà nước nắm giữ trên 50% vốn điều lệ</w:t>
      </w:r>
      <w:r w:rsidRPr="002A7FC1">
        <w:rPr>
          <w:rFonts w:ascii="Times New Roman" w:hAnsi="Times New Roman"/>
          <w:b/>
          <w:bCs/>
          <w:i/>
          <w:color w:val="000000"/>
          <w:sz w:val="28"/>
          <w:szCs w:val="28"/>
        </w:rPr>
        <w:t xml:space="preserve"> </w:t>
      </w:r>
      <w:r w:rsidRPr="002A7FC1">
        <w:rPr>
          <w:rFonts w:ascii="Times New Roman" w:hAnsi="Times New Roman"/>
          <w:bCs/>
          <w:color w:val="000000"/>
          <w:sz w:val="28"/>
          <w:szCs w:val="28"/>
        </w:rPr>
        <w:t>để chờ xử lý.</w:t>
      </w:r>
    </w:p>
    <w:p w:rsidR="00A60FF6" w:rsidRPr="002A7FC1" w:rsidRDefault="00A60FF6" w:rsidP="00A60FF6">
      <w:pPr>
        <w:spacing w:after="120" w:line="240" w:lineRule="auto"/>
        <w:ind w:firstLine="720"/>
        <w:jc w:val="both"/>
        <w:rPr>
          <w:rFonts w:ascii="Times New Roman" w:hAnsi="Times New Roman"/>
          <w:color w:val="000000"/>
          <w:spacing w:val="-2"/>
          <w:sz w:val="28"/>
          <w:szCs w:val="28"/>
        </w:rPr>
      </w:pPr>
      <w:r w:rsidRPr="002A7FC1">
        <w:rPr>
          <w:rFonts w:ascii="Times New Roman" w:hAnsi="Times New Roman"/>
          <w:color w:val="000000"/>
          <w:spacing w:val="-2"/>
          <w:sz w:val="28"/>
          <w:szCs w:val="28"/>
        </w:rPr>
        <w:t xml:space="preserve">Đối với </w:t>
      </w:r>
      <w:r w:rsidRPr="002A7FC1">
        <w:rPr>
          <w:rFonts w:ascii="Times New Roman" w:hAnsi="Times New Roman"/>
          <w:bCs/>
          <w:iCs/>
          <w:color w:val="000000"/>
          <w:spacing w:val="-2"/>
          <w:sz w:val="28"/>
          <w:szCs w:val="28"/>
        </w:rPr>
        <w:t>tiền trong</w:t>
      </w:r>
      <w:r w:rsidRPr="002A7FC1">
        <w:rPr>
          <w:rFonts w:ascii="Times New Roman" w:hAnsi="Times New Roman"/>
          <w:color w:val="000000"/>
          <w:spacing w:val="-2"/>
          <w:sz w:val="28"/>
          <w:szCs w:val="28"/>
        </w:rPr>
        <w:t xml:space="preserve"> </w:t>
      </w:r>
      <w:r w:rsidRPr="002A7FC1">
        <w:rPr>
          <w:rFonts w:ascii="Times New Roman" w:hAnsi="Times New Roman"/>
          <w:bCs/>
          <w:iCs/>
          <w:color w:val="000000"/>
          <w:spacing w:val="-2"/>
          <w:sz w:val="28"/>
          <w:szCs w:val="28"/>
        </w:rPr>
        <w:t>tài khoản bị phong</w:t>
      </w:r>
      <w:r w:rsidRPr="002A7FC1">
        <w:rPr>
          <w:rFonts w:ascii="Times New Roman" w:hAnsi="Times New Roman"/>
          <w:color w:val="000000"/>
          <w:spacing w:val="-2"/>
          <w:sz w:val="28"/>
          <w:szCs w:val="28"/>
        </w:rPr>
        <w:t xml:space="preserve"> </w:t>
      </w:r>
      <w:r w:rsidRPr="002A7FC1">
        <w:rPr>
          <w:rFonts w:ascii="Times New Roman" w:hAnsi="Times New Roman"/>
          <w:bCs/>
          <w:iCs/>
          <w:color w:val="000000"/>
          <w:spacing w:val="-2"/>
          <w:sz w:val="28"/>
          <w:szCs w:val="28"/>
        </w:rPr>
        <w:t xml:space="preserve">tỏa </w:t>
      </w:r>
      <w:r w:rsidRPr="002A7FC1">
        <w:rPr>
          <w:rFonts w:ascii="Times New Roman" w:eastAsia="Times New Roman" w:hAnsi="Times New Roman"/>
          <w:bCs/>
          <w:color w:val="000000"/>
          <w:sz w:val="28"/>
          <w:szCs w:val="28"/>
        </w:rPr>
        <w:t>không thuộc trường hợp xử lý theo quy định tại điểm a khoản này</w:t>
      </w:r>
      <w:r w:rsidRPr="002A7FC1">
        <w:rPr>
          <w:rFonts w:ascii="Times New Roman" w:hAnsi="Times New Roman"/>
          <w:bCs/>
          <w:iCs/>
          <w:color w:val="000000"/>
          <w:spacing w:val="-2"/>
          <w:sz w:val="28"/>
          <w:szCs w:val="28"/>
        </w:rPr>
        <w:t xml:space="preserve">, </w:t>
      </w:r>
      <w:r w:rsidRPr="002A7FC1">
        <w:rPr>
          <w:rFonts w:ascii="Times New Roman" w:eastAsia="Times New Roman" w:hAnsi="Times New Roman"/>
          <w:bCs/>
          <w:color w:val="000000"/>
          <w:sz w:val="28"/>
          <w:szCs w:val="28"/>
        </w:rPr>
        <w:t>nếu có văn bản đề nghị của chủ sở hữu</w:t>
      </w:r>
      <w:r w:rsidRPr="002A7FC1">
        <w:rPr>
          <w:rFonts w:ascii="Times New Roman" w:hAnsi="Times New Roman"/>
          <w:color w:val="000000"/>
          <w:spacing w:val="-2"/>
          <w:sz w:val="28"/>
          <w:szCs w:val="28"/>
        </w:rPr>
        <w:t xml:space="preserve"> thì </w:t>
      </w:r>
      <w:r w:rsidRPr="002A7FC1">
        <w:rPr>
          <w:rFonts w:ascii="Times New Roman" w:hAnsi="Times New Roman"/>
          <w:bCs/>
          <w:color w:val="000000"/>
          <w:spacing w:val="-2"/>
          <w:sz w:val="28"/>
          <w:szCs w:val="28"/>
        </w:rPr>
        <w:t>cơ quan tiến hành tố tụng</w:t>
      </w:r>
      <w:r w:rsidRPr="002A7FC1">
        <w:rPr>
          <w:rFonts w:ascii="Times New Roman" w:hAnsi="Times New Roman"/>
          <w:color w:val="000000"/>
          <w:spacing w:val="-2"/>
          <w:sz w:val="28"/>
          <w:szCs w:val="28"/>
        </w:rPr>
        <w:t xml:space="preserve"> quyết định cho chủ sở hữu tài khoản đó được chuyển đổi thành </w:t>
      </w:r>
      <w:r w:rsidRPr="002A7FC1">
        <w:rPr>
          <w:rFonts w:ascii="Times New Roman" w:hAnsi="Times New Roman"/>
          <w:bCs/>
          <w:iCs/>
          <w:color w:val="000000"/>
          <w:spacing w:val="-2"/>
          <w:sz w:val="28"/>
          <w:szCs w:val="28"/>
        </w:rPr>
        <w:t>tài khoản</w:t>
      </w:r>
      <w:r w:rsidRPr="002A7FC1">
        <w:rPr>
          <w:rFonts w:ascii="Times New Roman" w:hAnsi="Times New Roman"/>
          <w:color w:val="000000"/>
          <w:spacing w:val="-2"/>
          <w:sz w:val="28"/>
          <w:szCs w:val="28"/>
        </w:rPr>
        <w:t xml:space="preserve"> tiền gửi có kỳ</w:t>
      </w:r>
      <w:r w:rsidRPr="002A7FC1">
        <w:rPr>
          <w:rFonts w:ascii="Times New Roman" w:hAnsi="Times New Roman"/>
          <w:i/>
          <w:color w:val="000000"/>
          <w:spacing w:val="-2"/>
          <w:sz w:val="28"/>
          <w:szCs w:val="28"/>
        </w:rPr>
        <w:t xml:space="preserve"> </w:t>
      </w:r>
      <w:r w:rsidRPr="002A7FC1">
        <w:rPr>
          <w:rFonts w:ascii="Times New Roman" w:hAnsi="Times New Roman"/>
          <w:color w:val="000000"/>
          <w:spacing w:val="-2"/>
          <w:sz w:val="28"/>
          <w:szCs w:val="28"/>
        </w:rPr>
        <w:t xml:space="preserve">hạn </w:t>
      </w:r>
      <w:r w:rsidRPr="002A7FC1">
        <w:rPr>
          <w:rFonts w:ascii="Times New Roman" w:hAnsi="Times New Roman"/>
          <w:bCs/>
          <w:color w:val="000000"/>
          <w:spacing w:val="-2"/>
          <w:sz w:val="28"/>
          <w:szCs w:val="28"/>
        </w:rPr>
        <w:t xml:space="preserve">và quyết định phong tỏa tài khoản </w:t>
      </w:r>
      <w:r w:rsidRPr="002A7FC1">
        <w:rPr>
          <w:rFonts w:ascii="Times New Roman" w:hAnsi="Times New Roman"/>
          <w:iCs/>
          <w:color w:val="000000"/>
          <w:spacing w:val="-2"/>
          <w:sz w:val="28"/>
          <w:szCs w:val="28"/>
        </w:rPr>
        <w:t>tiền gửi</w:t>
      </w:r>
      <w:r w:rsidRPr="002A7FC1">
        <w:rPr>
          <w:rFonts w:ascii="Times New Roman" w:hAnsi="Times New Roman"/>
          <w:bCs/>
          <w:color w:val="000000"/>
          <w:spacing w:val="-2"/>
          <w:sz w:val="28"/>
          <w:szCs w:val="28"/>
        </w:rPr>
        <w:t xml:space="preserve"> để chờ xử lý</w:t>
      </w:r>
      <w:r w:rsidRPr="002A7FC1">
        <w:rPr>
          <w:rFonts w:ascii="Times New Roman" w:hAnsi="Times New Roman"/>
          <w:color w:val="000000"/>
          <w:spacing w:val="-2"/>
          <w:sz w:val="28"/>
          <w:szCs w:val="28"/>
        </w:rPr>
        <w:t>.</w:t>
      </w:r>
    </w:p>
    <w:p w:rsidR="00A60FF6" w:rsidRPr="002A7FC1" w:rsidRDefault="00A60FF6" w:rsidP="00A60FF6">
      <w:pPr>
        <w:spacing w:after="120" w:line="240" w:lineRule="auto"/>
        <w:ind w:firstLine="720"/>
        <w:jc w:val="both"/>
        <w:rPr>
          <w:rFonts w:ascii="Times New Roman" w:hAnsi="Times New Roman"/>
          <w:color w:val="000000"/>
          <w:sz w:val="28"/>
          <w:szCs w:val="28"/>
        </w:rPr>
      </w:pPr>
      <w:r w:rsidRPr="002A7FC1">
        <w:rPr>
          <w:rFonts w:ascii="Times New Roman" w:hAnsi="Times New Roman"/>
          <w:color w:val="000000"/>
          <w:sz w:val="28"/>
          <w:szCs w:val="28"/>
        </w:rPr>
        <w:t xml:space="preserve">2. Biện pháp nộp tiền bảo đảm để hủy bỏ việc thu giữ, tạm giữ, kê biên, phong tỏa vật chứng, tài sản được thực hiện như sau: </w:t>
      </w:r>
    </w:p>
    <w:p w:rsidR="00A60FF6" w:rsidRPr="002A7FC1" w:rsidRDefault="00A60FF6" w:rsidP="00A60FF6">
      <w:pPr>
        <w:spacing w:after="120" w:line="240" w:lineRule="auto"/>
        <w:ind w:firstLine="720"/>
        <w:jc w:val="both"/>
        <w:rPr>
          <w:rFonts w:ascii="Times New Roman" w:hAnsi="Times New Roman"/>
          <w:color w:val="000000"/>
          <w:spacing w:val="-2"/>
          <w:sz w:val="28"/>
          <w:szCs w:val="28"/>
        </w:rPr>
      </w:pPr>
      <w:r w:rsidRPr="002A7FC1">
        <w:rPr>
          <w:rFonts w:ascii="Times New Roman" w:hAnsi="Times New Roman"/>
          <w:color w:val="000000"/>
          <w:spacing w:val="-2"/>
          <w:sz w:val="28"/>
          <w:szCs w:val="28"/>
        </w:rPr>
        <w:t xml:space="preserve">a) Trường hợp vật chứng, tài sản là bất động sản, tài sản gắn liền với đất, giấy tờ có giá, chứng khoán hoặc </w:t>
      </w:r>
      <w:r w:rsidRPr="002A7FC1">
        <w:rPr>
          <w:rFonts w:ascii="Times New Roman" w:hAnsi="Times New Roman"/>
          <w:color w:val="000000"/>
          <w:spacing w:val="-4"/>
          <w:sz w:val="28"/>
          <w:szCs w:val="28"/>
        </w:rPr>
        <w:t>trang thiết bị, phương tiện, vật tư trong sản xuất, kinh doanh, dịch vụ</w:t>
      </w:r>
      <w:r w:rsidRPr="002A7FC1">
        <w:rPr>
          <w:rFonts w:ascii="Times New Roman" w:hAnsi="Times New Roman"/>
          <w:color w:val="000000"/>
          <w:spacing w:val="-2"/>
          <w:sz w:val="28"/>
          <w:szCs w:val="28"/>
        </w:rPr>
        <w:t xml:space="preserve"> đã thu giữ, tạm giữ, kê biên, phong tỏa mà thuộc quyền sở hữu, quản lý hợp pháp của người bị buộc tội hoặc tổ chức, cá nhân khác có liên quan, </w:t>
      </w:r>
      <w:r w:rsidRPr="002A7FC1">
        <w:rPr>
          <w:rFonts w:ascii="Times New Roman" w:hAnsi="Times New Roman"/>
          <w:color w:val="000000"/>
          <w:spacing w:val="-2"/>
          <w:sz w:val="28"/>
          <w:szCs w:val="28"/>
        </w:rPr>
        <w:lastRenderedPageBreak/>
        <w:t>nếu</w:t>
      </w:r>
      <w:r w:rsidRPr="002A7FC1">
        <w:rPr>
          <w:rFonts w:ascii="Times New Roman" w:hAnsi="Times New Roman"/>
          <w:i/>
          <w:color w:val="000000"/>
          <w:spacing w:val="-2"/>
          <w:sz w:val="28"/>
          <w:szCs w:val="28"/>
        </w:rPr>
        <w:t xml:space="preserve"> </w:t>
      </w:r>
      <w:r w:rsidRPr="002A7FC1">
        <w:rPr>
          <w:rFonts w:ascii="Times New Roman" w:hAnsi="Times New Roman"/>
          <w:color w:val="000000"/>
          <w:spacing w:val="-2"/>
          <w:sz w:val="28"/>
          <w:szCs w:val="28"/>
        </w:rPr>
        <w:t>họ có nhu cầu khai thác, sử dụng và có văn bản</w:t>
      </w:r>
      <w:r w:rsidRPr="002A7FC1">
        <w:rPr>
          <w:rFonts w:ascii="Times New Roman" w:hAnsi="Times New Roman"/>
          <w:i/>
          <w:color w:val="000000"/>
          <w:spacing w:val="-2"/>
          <w:sz w:val="28"/>
          <w:szCs w:val="28"/>
        </w:rPr>
        <w:t xml:space="preserve"> </w:t>
      </w:r>
      <w:r w:rsidRPr="002A7FC1">
        <w:rPr>
          <w:rFonts w:ascii="Times New Roman" w:hAnsi="Times New Roman"/>
          <w:color w:val="000000"/>
          <w:spacing w:val="-2"/>
          <w:sz w:val="28"/>
          <w:szCs w:val="28"/>
        </w:rPr>
        <w:t xml:space="preserve">đề nghị nộp tiền bảo đảm để nhận lại tài sản thì cơ quan tiến hành tố tụng trưng cầu giám định, yêu cầu định giá đối với vật chứng, tài sản theo quy định của pháp luật và xem xét, ra quyết định cho người bị buộc tội hoặc tổ chức, cá nhân </w:t>
      </w:r>
      <w:r w:rsidRPr="002A7FC1">
        <w:rPr>
          <w:rFonts w:ascii="Times New Roman" w:hAnsi="Times New Roman"/>
          <w:bCs/>
          <w:iCs/>
          <w:color w:val="000000"/>
          <w:spacing w:val="-2"/>
          <w:sz w:val="28"/>
          <w:szCs w:val="28"/>
        </w:rPr>
        <w:t>được</w:t>
      </w:r>
      <w:r w:rsidRPr="002A7FC1">
        <w:rPr>
          <w:rFonts w:ascii="Times New Roman" w:hAnsi="Times New Roman"/>
          <w:color w:val="000000"/>
          <w:spacing w:val="-2"/>
          <w:sz w:val="28"/>
          <w:szCs w:val="28"/>
        </w:rPr>
        <w:t xml:space="preserve"> nộp tiền bảo đảm để hủy bỏ việc thu giữ, tạm giữ, kê biên, phong tỏa đối với vật chứng, tài sản đó. Số tiền nộp bảo đảm không được thấp hơn giá của vật chứng, tài sản</w:t>
      </w:r>
      <w:r w:rsidRPr="002A7FC1">
        <w:rPr>
          <w:color w:val="000000"/>
        </w:rPr>
        <w:t xml:space="preserve"> </w:t>
      </w:r>
      <w:r w:rsidRPr="002A7FC1">
        <w:rPr>
          <w:rFonts w:ascii="Times New Roman" w:hAnsi="Times New Roman"/>
          <w:color w:val="000000"/>
          <w:spacing w:val="-2"/>
          <w:sz w:val="28"/>
          <w:szCs w:val="28"/>
        </w:rPr>
        <w:t>theo kết luận định giá tài sản;</w:t>
      </w:r>
    </w:p>
    <w:p w:rsidR="00A60FF6" w:rsidRPr="002A7FC1" w:rsidRDefault="00A60FF6" w:rsidP="00A60FF6">
      <w:pPr>
        <w:spacing w:after="120" w:line="240" w:lineRule="auto"/>
        <w:ind w:firstLine="720"/>
        <w:jc w:val="both"/>
        <w:rPr>
          <w:rFonts w:ascii="Times New Roman" w:hAnsi="Times New Roman"/>
          <w:color w:val="000000"/>
          <w:sz w:val="28"/>
          <w:szCs w:val="28"/>
        </w:rPr>
      </w:pPr>
      <w:r w:rsidRPr="002A7FC1">
        <w:rPr>
          <w:rFonts w:ascii="Times New Roman" w:hAnsi="Times New Roman"/>
          <w:color w:val="000000"/>
          <w:sz w:val="28"/>
          <w:szCs w:val="28"/>
        </w:rPr>
        <w:t xml:space="preserve">b) Tiền bảo đảm được nộp vào tài khoản của cơ quan tiến hành tố tụng </w:t>
      </w:r>
      <w:r w:rsidRPr="002A7FC1">
        <w:rPr>
          <w:rFonts w:ascii="Times New Roman" w:eastAsia="Times New Roman" w:hAnsi="Times New Roman"/>
          <w:color w:val="000000"/>
          <w:sz w:val="28"/>
          <w:szCs w:val="28"/>
        </w:rPr>
        <w:t xml:space="preserve">mở tại </w:t>
      </w:r>
      <w:r w:rsidRPr="002A7FC1">
        <w:rPr>
          <w:rFonts w:ascii="Times New Roman" w:hAnsi="Times New Roman"/>
          <w:bCs/>
          <w:color w:val="000000"/>
          <w:sz w:val="28"/>
          <w:szCs w:val="28"/>
        </w:rPr>
        <w:t>ngân hàng thương mại do Nhà nước nắm giữ trên 50% vốn điều lệ</w:t>
      </w:r>
      <w:r w:rsidRPr="002A7FC1">
        <w:rPr>
          <w:rFonts w:ascii="Times New Roman" w:hAnsi="Times New Roman"/>
          <w:bCs/>
          <w:iCs/>
          <w:color w:val="000000"/>
          <w:spacing w:val="-2"/>
          <w:sz w:val="28"/>
          <w:szCs w:val="28"/>
        </w:rPr>
        <w:t xml:space="preserve"> để </w:t>
      </w:r>
      <w:r w:rsidRPr="002A7FC1">
        <w:rPr>
          <w:rFonts w:ascii="Times New Roman" w:hAnsi="Times New Roman"/>
          <w:color w:val="000000"/>
          <w:sz w:val="28"/>
          <w:szCs w:val="28"/>
        </w:rPr>
        <w:t>xử lý theo quy định tại khoản 1 Điều này.</w:t>
      </w:r>
      <w:r w:rsidRPr="002A7FC1">
        <w:rPr>
          <w:rFonts w:ascii="Times New Roman" w:hAnsi="Times New Roman"/>
          <w:bCs/>
          <w:iCs/>
          <w:color w:val="000000"/>
          <w:spacing w:val="-2"/>
          <w:sz w:val="28"/>
          <w:szCs w:val="28"/>
        </w:rPr>
        <w:t xml:space="preserve"> Sau khi tiền bảo đảm được nộp vào tài khoản thì cơ quan tiến hành tố tụng quyết định</w:t>
      </w:r>
      <w:r w:rsidRPr="002A7FC1">
        <w:rPr>
          <w:rFonts w:ascii="Times New Roman" w:hAnsi="Times New Roman"/>
          <w:color w:val="000000"/>
          <w:sz w:val="28"/>
          <w:szCs w:val="28"/>
        </w:rPr>
        <w:t xml:space="preserve"> hủy bỏ biện pháp thu giữ, tạm giữ, kê biên, phong tỏa đã áp dụng. Người được giao lại tài sản </w:t>
      </w:r>
      <w:r w:rsidRPr="002A7FC1">
        <w:rPr>
          <w:rFonts w:ascii="Times New Roman" w:hAnsi="Times New Roman"/>
          <w:color w:val="000000"/>
          <w:spacing w:val="-2"/>
          <w:sz w:val="28"/>
          <w:szCs w:val="28"/>
        </w:rPr>
        <w:t xml:space="preserve">có trách nhiệm bảo quản vật chứng, tài sản trong quá trình quản lý, </w:t>
      </w:r>
      <w:r w:rsidRPr="002A7FC1">
        <w:rPr>
          <w:rFonts w:ascii="Times New Roman" w:hAnsi="Times New Roman"/>
          <w:color w:val="000000"/>
          <w:sz w:val="28"/>
          <w:szCs w:val="28"/>
        </w:rPr>
        <w:t>khai thác, sử dụng</w:t>
      </w:r>
      <w:r w:rsidRPr="002A7FC1">
        <w:rPr>
          <w:rFonts w:ascii="Times New Roman" w:hAnsi="Times New Roman"/>
          <w:color w:val="000000"/>
          <w:spacing w:val="-2"/>
          <w:sz w:val="28"/>
          <w:szCs w:val="28"/>
        </w:rPr>
        <w:t>.</w:t>
      </w:r>
    </w:p>
    <w:p w:rsidR="00A60FF6" w:rsidRPr="002A7FC1" w:rsidRDefault="00A60FF6" w:rsidP="00A60FF6">
      <w:pPr>
        <w:spacing w:after="120" w:line="240" w:lineRule="auto"/>
        <w:ind w:firstLine="720"/>
        <w:jc w:val="both"/>
        <w:rPr>
          <w:rFonts w:ascii="Times New Roman" w:hAnsi="Times New Roman"/>
          <w:color w:val="000000"/>
          <w:spacing w:val="-2"/>
          <w:sz w:val="28"/>
          <w:szCs w:val="28"/>
        </w:rPr>
      </w:pPr>
      <w:r w:rsidRPr="002A7FC1">
        <w:rPr>
          <w:rFonts w:ascii="Times New Roman" w:hAnsi="Times New Roman"/>
          <w:color w:val="000000"/>
          <w:sz w:val="28"/>
          <w:szCs w:val="28"/>
        </w:rPr>
        <w:t xml:space="preserve">3. Biện pháp mua bán, chuyển nhượng </w:t>
      </w:r>
      <w:r w:rsidRPr="002A7FC1">
        <w:rPr>
          <w:rFonts w:ascii="Times New Roman" w:hAnsi="Times New Roman"/>
          <w:bCs/>
          <w:color w:val="000000"/>
          <w:sz w:val="28"/>
          <w:szCs w:val="28"/>
        </w:rPr>
        <w:t xml:space="preserve">vật chứng, tài sản </w:t>
      </w:r>
      <w:r w:rsidRPr="002A7FC1">
        <w:rPr>
          <w:rFonts w:ascii="Times New Roman" w:hAnsi="Times New Roman"/>
          <w:color w:val="000000"/>
          <w:sz w:val="28"/>
          <w:szCs w:val="28"/>
        </w:rPr>
        <w:t>và xử lý tiền thu được từ việc mua bán, chuyển nhượng được thực hiện như sau</w:t>
      </w:r>
      <w:r w:rsidRPr="002A7FC1">
        <w:rPr>
          <w:rFonts w:ascii="Times New Roman" w:hAnsi="Times New Roman"/>
          <w:bCs/>
          <w:color w:val="000000"/>
          <w:sz w:val="28"/>
          <w:szCs w:val="28"/>
        </w:rPr>
        <w:t>:</w:t>
      </w:r>
      <w:r w:rsidRPr="002A7FC1">
        <w:rPr>
          <w:rFonts w:ascii="Times New Roman" w:hAnsi="Times New Roman"/>
          <w:color w:val="000000"/>
          <w:sz w:val="28"/>
          <w:szCs w:val="28"/>
        </w:rPr>
        <w:t xml:space="preserve"> </w:t>
      </w:r>
    </w:p>
    <w:p w:rsidR="00A60FF6" w:rsidRPr="002A7FC1" w:rsidRDefault="00A60FF6" w:rsidP="00A60FF6">
      <w:pPr>
        <w:spacing w:after="120" w:line="240" w:lineRule="auto"/>
        <w:ind w:firstLine="720"/>
        <w:jc w:val="both"/>
        <w:rPr>
          <w:rFonts w:ascii="Times New Roman" w:hAnsi="Times New Roman"/>
          <w:color w:val="000000"/>
          <w:spacing w:val="-2"/>
          <w:sz w:val="28"/>
          <w:szCs w:val="28"/>
        </w:rPr>
      </w:pPr>
      <w:r w:rsidRPr="002A7FC1">
        <w:rPr>
          <w:rFonts w:ascii="Times New Roman" w:hAnsi="Times New Roman"/>
          <w:color w:val="000000"/>
          <w:spacing w:val="-2"/>
          <w:sz w:val="28"/>
          <w:szCs w:val="28"/>
        </w:rPr>
        <w:t xml:space="preserve">a) Trường hợp vật chứng, tài sản là bất động sản, tài sản gắn liền với đất, giấy tờ có giá, chứng khoán hoặc </w:t>
      </w:r>
      <w:r w:rsidRPr="002A7FC1">
        <w:rPr>
          <w:rFonts w:ascii="Times New Roman" w:hAnsi="Times New Roman"/>
          <w:color w:val="000000"/>
          <w:spacing w:val="-4"/>
          <w:sz w:val="28"/>
          <w:szCs w:val="28"/>
        </w:rPr>
        <w:t>trang thiết bị, phương tiện, vật tư trong sản xuất, kinh doanh, dịch vụ</w:t>
      </w:r>
      <w:r w:rsidRPr="002A7FC1">
        <w:rPr>
          <w:rFonts w:ascii="Times New Roman" w:hAnsi="Times New Roman"/>
          <w:color w:val="000000"/>
          <w:spacing w:val="-2"/>
          <w:sz w:val="28"/>
          <w:szCs w:val="28"/>
        </w:rPr>
        <w:t xml:space="preserve"> đã thu giữ, tạm giữ, kê biên, phong tỏa mà thuộc quyền sở hữu, quản lý hợp pháp của người bị buộc tội hoặc tổ chức, cá nhân khác có liên quan và không có tranh chấp, được mua bán, chuyển nhượng theo quy định của pháp luật, nếu họ có văn bản</w:t>
      </w:r>
      <w:r w:rsidRPr="002A7FC1">
        <w:rPr>
          <w:rFonts w:ascii="Times New Roman" w:hAnsi="Times New Roman"/>
          <w:i/>
          <w:color w:val="000000"/>
          <w:spacing w:val="-2"/>
          <w:sz w:val="28"/>
          <w:szCs w:val="28"/>
        </w:rPr>
        <w:t xml:space="preserve"> </w:t>
      </w:r>
      <w:r w:rsidRPr="002A7FC1">
        <w:rPr>
          <w:rFonts w:ascii="Times New Roman" w:hAnsi="Times New Roman"/>
          <w:color w:val="000000"/>
          <w:spacing w:val="-2"/>
          <w:sz w:val="28"/>
          <w:szCs w:val="28"/>
        </w:rPr>
        <w:t xml:space="preserve">đề nghị cho bán, chuyển nhượng </w:t>
      </w:r>
      <w:r w:rsidRPr="002A7FC1">
        <w:rPr>
          <w:rFonts w:ascii="Times New Roman" w:hAnsi="Times New Roman"/>
          <w:bCs/>
          <w:iCs/>
          <w:color w:val="000000"/>
          <w:spacing w:val="-2"/>
          <w:sz w:val="28"/>
          <w:szCs w:val="28"/>
        </w:rPr>
        <w:t>thì</w:t>
      </w:r>
      <w:r w:rsidRPr="002A7FC1">
        <w:rPr>
          <w:rFonts w:ascii="Times New Roman" w:hAnsi="Times New Roman"/>
          <w:color w:val="000000"/>
          <w:spacing w:val="-2"/>
          <w:sz w:val="28"/>
          <w:szCs w:val="28"/>
        </w:rPr>
        <w:t xml:space="preserve"> cơ quan tiến hành tố tụng trưng cầu giám định, yêu cầu định giá đối với vật chứng, tài sản và xem xét, quyết định cho </w:t>
      </w:r>
      <w:r w:rsidRPr="002A7FC1">
        <w:rPr>
          <w:rFonts w:ascii="Times New Roman" w:hAnsi="Times New Roman"/>
          <w:color w:val="000000"/>
          <w:sz w:val="28"/>
          <w:szCs w:val="28"/>
        </w:rPr>
        <w:t xml:space="preserve">bán, chuyển nhượng </w:t>
      </w:r>
      <w:r w:rsidRPr="002A7FC1">
        <w:rPr>
          <w:rFonts w:ascii="Times New Roman" w:hAnsi="Times New Roman"/>
          <w:bCs/>
          <w:color w:val="000000"/>
          <w:sz w:val="28"/>
          <w:szCs w:val="28"/>
        </w:rPr>
        <w:t>vật chứng, tài sản đó thông qua hình thức đấu giá công khai</w:t>
      </w:r>
      <w:r w:rsidRPr="002A7FC1">
        <w:rPr>
          <w:rFonts w:ascii="Times New Roman" w:hAnsi="Times New Roman"/>
          <w:color w:val="000000"/>
          <w:spacing w:val="-2"/>
          <w:sz w:val="28"/>
          <w:szCs w:val="28"/>
        </w:rPr>
        <w:t xml:space="preserve"> theo quy định của pháp luật</w:t>
      </w:r>
      <w:r w:rsidRPr="002A7FC1">
        <w:rPr>
          <w:rFonts w:ascii="Times New Roman" w:hAnsi="Times New Roman"/>
          <w:bCs/>
          <w:color w:val="000000"/>
          <w:sz w:val="28"/>
          <w:szCs w:val="28"/>
        </w:rPr>
        <w:t>. Trường hợp chủ sở hữu chung mua lại vật chứng, tài sản thì không phải đấu giá;</w:t>
      </w:r>
    </w:p>
    <w:p w:rsidR="00A60FF6" w:rsidRPr="002A7FC1" w:rsidRDefault="00A60FF6" w:rsidP="00A60FF6">
      <w:pPr>
        <w:spacing w:after="120" w:line="240" w:lineRule="auto"/>
        <w:ind w:firstLine="720"/>
        <w:jc w:val="both"/>
        <w:rPr>
          <w:rFonts w:ascii="Times New Roman" w:hAnsi="Times New Roman"/>
          <w:color w:val="000000"/>
          <w:sz w:val="28"/>
          <w:szCs w:val="28"/>
        </w:rPr>
      </w:pPr>
      <w:r w:rsidRPr="002A7FC1">
        <w:rPr>
          <w:rFonts w:ascii="Times New Roman" w:hAnsi="Times New Roman"/>
          <w:color w:val="000000"/>
          <w:sz w:val="28"/>
          <w:szCs w:val="28"/>
        </w:rPr>
        <w:t xml:space="preserve">b) Tổ chức, cá nhân mua, nhận chuyển nhượng vật chứng, tài sản phải chuyển toàn bộ số tiền từ việc mua bán, chuyển nhượng vào tài khoản của cơ quan tiến hành tố tụng </w:t>
      </w:r>
      <w:r w:rsidRPr="002A7FC1">
        <w:rPr>
          <w:rFonts w:ascii="Times New Roman" w:eastAsia="Times New Roman" w:hAnsi="Times New Roman"/>
          <w:color w:val="000000"/>
          <w:sz w:val="28"/>
          <w:szCs w:val="28"/>
        </w:rPr>
        <w:t xml:space="preserve">mở tại </w:t>
      </w:r>
      <w:r w:rsidRPr="002A7FC1">
        <w:rPr>
          <w:rFonts w:ascii="Times New Roman" w:hAnsi="Times New Roman"/>
          <w:bCs/>
          <w:color w:val="000000"/>
          <w:sz w:val="28"/>
          <w:szCs w:val="28"/>
        </w:rPr>
        <w:t>ngân hàng thương mại do Nhà nước nắm giữ trên 50% vốn điều lệ</w:t>
      </w:r>
      <w:r w:rsidRPr="002A7FC1">
        <w:rPr>
          <w:rFonts w:ascii="Times New Roman" w:hAnsi="Times New Roman"/>
          <w:bCs/>
          <w:iCs/>
          <w:color w:val="000000"/>
          <w:spacing w:val="-2"/>
          <w:sz w:val="28"/>
          <w:szCs w:val="28"/>
        </w:rPr>
        <w:t xml:space="preserve"> để </w:t>
      </w:r>
      <w:r w:rsidRPr="002A7FC1">
        <w:rPr>
          <w:rFonts w:ascii="Times New Roman" w:hAnsi="Times New Roman"/>
          <w:color w:val="000000"/>
          <w:sz w:val="28"/>
          <w:szCs w:val="28"/>
        </w:rPr>
        <w:t xml:space="preserve">xử lý theo quy định tại khoản 1 Điều này. </w:t>
      </w:r>
      <w:r w:rsidRPr="002A7FC1">
        <w:rPr>
          <w:rFonts w:ascii="Times New Roman" w:hAnsi="Times New Roman"/>
          <w:bCs/>
          <w:iCs/>
          <w:color w:val="000000"/>
          <w:spacing w:val="-2"/>
          <w:sz w:val="28"/>
          <w:szCs w:val="28"/>
        </w:rPr>
        <w:t>Sau khi tiền được chuyển vào tài khoản thì</w:t>
      </w:r>
      <w:r w:rsidRPr="002A7FC1">
        <w:rPr>
          <w:rFonts w:ascii="Times New Roman" w:hAnsi="Times New Roman"/>
          <w:color w:val="000000"/>
          <w:sz w:val="28"/>
          <w:szCs w:val="28"/>
        </w:rPr>
        <w:t xml:space="preserve"> cơ quan tiến hành tố tụng quyết định hủy bỏ biện pháp thu giữ, tạm giữ, kê biên, phong tỏa đã áp dụng. </w:t>
      </w:r>
    </w:p>
    <w:p w:rsidR="00A60FF6" w:rsidRPr="002A7FC1" w:rsidRDefault="00A60FF6" w:rsidP="00A60FF6">
      <w:pPr>
        <w:spacing w:after="120" w:line="240" w:lineRule="auto"/>
        <w:ind w:firstLine="720"/>
        <w:jc w:val="both"/>
        <w:rPr>
          <w:rFonts w:ascii="Times New Roman" w:hAnsi="Times New Roman"/>
          <w:color w:val="000000"/>
          <w:sz w:val="28"/>
          <w:szCs w:val="28"/>
        </w:rPr>
      </w:pPr>
      <w:r w:rsidRPr="002A7FC1">
        <w:rPr>
          <w:rFonts w:ascii="Times New Roman" w:hAnsi="Times New Roman"/>
          <w:color w:val="000000"/>
          <w:sz w:val="28"/>
          <w:szCs w:val="28"/>
        </w:rPr>
        <w:t>4. Biện pháp giao vật chứng, tài sản cho chủ sở hữu, người quản lý hợp pháp để quản lý, khai thác, sử dụng được thực hiện như sau:</w:t>
      </w:r>
    </w:p>
    <w:p w:rsidR="00A60FF6" w:rsidRPr="002A7FC1" w:rsidRDefault="00A60FF6" w:rsidP="00A60FF6">
      <w:pPr>
        <w:spacing w:after="120" w:line="240" w:lineRule="auto"/>
        <w:ind w:firstLine="720"/>
        <w:jc w:val="both"/>
        <w:rPr>
          <w:rFonts w:ascii="Times New Roman" w:hAnsi="Times New Roman"/>
          <w:color w:val="000000"/>
          <w:sz w:val="28"/>
          <w:szCs w:val="28"/>
        </w:rPr>
      </w:pPr>
      <w:r w:rsidRPr="002A7FC1">
        <w:rPr>
          <w:rFonts w:ascii="Times New Roman" w:hAnsi="Times New Roman"/>
          <w:color w:val="000000"/>
          <w:sz w:val="28"/>
          <w:szCs w:val="28"/>
        </w:rPr>
        <w:t>a) Trường hợp v</w:t>
      </w:r>
      <w:r w:rsidRPr="002A7FC1">
        <w:rPr>
          <w:rFonts w:ascii="Times New Roman" w:hAnsi="Times New Roman"/>
          <w:color w:val="000000"/>
          <w:spacing w:val="-4"/>
          <w:sz w:val="28"/>
          <w:szCs w:val="28"/>
        </w:rPr>
        <w:t xml:space="preserve">ật chứng, tài sản là bất động sản, tài sản gắn liền với đất hoặc trang thiết bị, phương tiện, vật tư trong sản xuất, kinh doanh, dịch vụ đã thu giữ, tạm giữ, kê biên, </w:t>
      </w:r>
      <w:r w:rsidRPr="002A7FC1">
        <w:rPr>
          <w:rFonts w:ascii="Times New Roman" w:hAnsi="Times New Roman"/>
          <w:color w:val="000000"/>
          <w:sz w:val="28"/>
          <w:szCs w:val="28"/>
        </w:rPr>
        <w:t>nếu có văn bản</w:t>
      </w:r>
      <w:r w:rsidRPr="002A7FC1">
        <w:rPr>
          <w:rFonts w:ascii="Times New Roman" w:hAnsi="Times New Roman"/>
          <w:i/>
          <w:color w:val="000000"/>
          <w:sz w:val="28"/>
          <w:szCs w:val="28"/>
        </w:rPr>
        <w:t xml:space="preserve"> </w:t>
      </w:r>
      <w:r w:rsidRPr="002A7FC1">
        <w:rPr>
          <w:rFonts w:ascii="Times New Roman" w:hAnsi="Times New Roman"/>
          <w:color w:val="000000"/>
          <w:sz w:val="28"/>
          <w:szCs w:val="28"/>
        </w:rPr>
        <w:t>đề nghị của chủ sở hữu hoặc người quản lý hợp pháp vật chứng, tài sản</w:t>
      </w:r>
      <w:r w:rsidRPr="002A7FC1">
        <w:rPr>
          <w:rFonts w:ascii="Times New Roman" w:hAnsi="Times New Roman"/>
          <w:color w:val="000000"/>
          <w:spacing w:val="-4"/>
          <w:sz w:val="28"/>
          <w:szCs w:val="28"/>
        </w:rPr>
        <w:t xml:space="preserve"> thì cơ quan tiến hành tố tụng </w:t>
      </w:r>
      <w:r w:rsidRPr="002A7FC1">
        <w:rPr>
          <w:rFonts w:ascii="Times New Roman" w:hAnsi="Times New Roman"/>
          <w:color w:val="000000"/>
          <w:spacing w:val="-2"/>
          <w:sz w:val="28"/>
          <w:szCs w:val="28"/>
        </w:rPr>
        <w:t>trưng cầu giám định, yêu cầu định giá đối với vật chứng, tài sản theo quy định của pháp luật</w:t>
      </w:r>
      <w:r w:rsidRPr="002A7FC1">
        <w:rPr>
          <w:rFonts w:ascii="Times New Roman" w:hAnsi="Times New Roman"/>
          <w:color w:val="000000"/>
          <w:spacing w:val="-4"/>
          <w:sz w:val="28"/>
          <w:szCs w:val="28"/>
        </w:rPr>
        <w:t xml:space="preserve"> và xem xét, quyết định giao vật chứng, tài sản đó cho chủ sở hữu, người quản lý hợp pháp hoặc người khác quản lý, khai thác, sử dụng theo đề nghị của chủ sở hữu, người quản lý hợp pháp hoặc theo chỉ định của cơ quan tiến hành tố tụng khi có sự đồng ý của chủ sở hữu hoặc người quản lý hợp pháp</w:t>
      </w:r>
      <w:r w:rsidRPr="002A7FC1">
        <w:rPr>
          <w:rFonts w:ascii="Times New Roman" w:hAnsi="Times New Roman"/>
          <w:color w:val="000000"/>
          <w:sz w:val="28"/>
          <w:szCs w:val="28"/>
        </w:rPr>
        <w:t>;</w:t>
      </w:r>
    </w:p>
    <w:p w:rsidR="00A60FF6" w:rsidRPr="002A7FC1" w:rsidRDefault="00A60FF6" w:rsidP="00A60FF6">
      <w:pPr>
        <w:spacing w:after="120" w:line="240" w:lineRule="auto"/>
        <w:ind w:firstLine="720"/>
        <w:jc w:val="both"/>
        <w:rPr>
          <w:rFonts w:ascii="Times New Roman" w:hAnsi="Times New Roman"/>
          <w:color w:val="000000"/>
          <w:spacing w:val="-2"/>
          <w:sz w:val="28"/>
          <w:szCs w:val="28"/>
        </w:rPr>
      </w:pPr>
      <w:bookmarkStart w:id="8" w:name="dieu_130"/>
      <w:r w:rsidRPr="002A7FC1">
        <w:rPr>
          <w:rFonts w:ascii="Times New Roman" w:hAnsi="Times New Roman"/>
          <w:color w:val="000000"/>
          <w:spacing w:val="-2"/>
          <w:sz w:val="28"/>
          <w:szCs w:val="28"/>
        </w:rPr>
        <w:lastRenderedPageBreak/>
        <w:t>b) Tổ chức, cá nhân được giao quản lý, khai thác, sử dụng có trách nhiệm bảo quản vật chứng, tài sản, không được mua bán, chuyển nhượng, cầm cố, thế chấp</w:t>
      </w:r>
      <w:r w:rsidRPr="002A7FC1">
        <w:rPr>
          <w:rFonts w:ascii="Times New Roman" w:hAnsi="Times New Roman"/>
          <w:color w:val="000000"/>
          <w:spacing w:val="-2"/>
          <w:sz w:val="28"/>
          <w:szCs w:val="28"/>
          <w:lang w:val="vi-VN"/>
        </w:rPr>
        <w:t>, đánh tráo, hủy hoại, cố ý gây thiệt hại</w:t>
      </w:r>
      <w:r w:rsidRPr="002A7FC1">
        <w:rPr>
          <w:rFonts w:ascii="Times New Roman" w:hAnsi="Times New Roman"/>
          <w:color w:val="000000"/>
          <w:spacing w:val="-2"/>
          <w:sz w:val="28"/>
          <w:szCs w:val="28"/>
        </w:rPr>
        <w:t xml:space="preserve"> vật chứng, tài sản đó</w:t>
      </w:r>
      <w:r w:rsidRPr="002A7FC1">
        <w:rPr>
          <w:rFonts w:ascii="Times New Roman" w:hAnsi="Times New Roman"/>
          <w:color w:val="000000"/>
          <w:spacing w:val="-2"/>
          <w:sz w:val="28"/>
          <w:szCs w:val="28"/>
          <w:lang w:val="vi-VN"/>
        </w:rPr>
        <w:t xml:space="preserve">. </w:t>
      </w:r>
    </w:p>
    <w:bookmarkEnd w:id="8"/>
    <w:p w:rsidR="00A60FF6" w:rsidRPr="002A7FC1" w:rsidRDefault="00A60FF6" w:rsidP="00A60FF6">
      <w:pPr>
        <w:spacing w:after="120" w:line="240" w:lineRule="auto"/>
        <w:ind w:firstLine="720"/>
        <w:jc w:val="both"/>
        <w:rPr>
          <w:rFonts w:ascii="Times New Roman" w:hAnsi="Times New Roman"/>
          <w:color w:val="000000"/>
          <w:sz w:val="28"/>
          <w:szCs w:val="28"/>
        </w:rPr>
      </w:pPr>
      <w:r w:rsidRPr="002A7FC1">
        <w:rPr>
          <w:rFonts w:ascii="Times New Roman" w:hAnsi="Times New Roman"/>
          <w:color w:val="000000"/>
          <w:sz w:val="28"/>
          <w:szCs w:val="28"/>
        </w:rPr>
        <w:t xml:space="preserve">5. Biện pháp tạm ngừng giao dịch, tạm dừng việc đăng ký, chuyển quyền sở hữu, quyền sử dụng tài sản được thực hiện như sau: </w:t>
      </w:r>
    </w:p>
    <w:p w:rsidR="00A60FF6" w:rsidRPr="002A7FC1" w:rsidRDefault="00A60FF6" w:rsidP="00A60FF6">
      <w:pPr>
        <w:spacing w:after="120" w:line="240" w:lineRule="auto"/>
        <w:ind w:firstLine="720"/>
        <w:jc w:val="both"/>
        <w:rPr>
          <w:rFonts w:ascii="Times New Roman" w:hAnsi="Times New Roman"/>
          <w:color w:val="000000"/>
          <w:spacing w:val="-2"/>
          <w:sz w:val="28"/>
          <w:szCs w:val="28"/>
        </w:rPr>
      </w:pPr>
      <w:r w:rsidRPr="002A7FC1">
        <w:rPr>
          <w:rFonts w:ascii="Times New Roman" w:hAnsi="Times New Roman"/>
          <w:color w:val="000000"/>
          <w:spacing w:val="-2"/>
          <w:sz w:val="28"/>
          <w:szCs w:val="28"/>
        </w:rPr>
        <w:t xml:space="preserve">a) Khi có căn cứ cho rằng cần phải ngăn chặn việc người bị buộc tội hoặc tổ chức, cá nhân khác có hành vi chuyển quyền sở hữu, quyền sử dụng, tẩu tán, hủy hoại tài sản liên quan đến vụ việc, vụ án thì </w:t>
      </w:r>
      <w:r w:rsidRPr="002A7FC1">
        <w:rPr>
          <w:rFonts w:ascii="Times New Roman" w:hAnsi="Times New Roman"/>
          <w:color w:val="000000"/>
          <w:sz w:val="28"/>
          <w:szCs w:val="28"/>
        </w:rPr>
        <w:t>cơ quan tiến hành tố tụng có thể</w:t>
      </w:r>
      <w:r w:rsidRPr="002A7FC1">
        <w:rPr>
          <w:rFonts w:ascii="Times New Roman" w:hAnsi="Times New Roman"/>
          <w:color w:val="000000"/>
          <w:spacing w:val="-2"/>
          <w:sz w:val="28"/>
          <w:szCs w:val="28"/>
        </w:rPr>
        <w:t xml:space="preserve"> áp dụng biện pháp </w:t>
      </w:r>
      <w:r w:rsidRPr="002A7FC1">
        <w:rPr>
          <w:rFonts w:ascii="Times New Roman" w:hAnsi="Times New Roman"/>
          <w:color w:val="000000"/>
          <w:sz w:val="28"/>
          <w:szCs w:val="28"/>
        </w:rPr>
        <w:t xml:space="preserve">tạm ngừng giao dịch, tạm dừng việc đăng ký, chuyển quyền sở hữu, quyền sử dụng </w:t>
      </w:r>
      <w:r w:rsidRPr="002A7FC1">
        <w:rPr>
          <w:rFonts w:ascii="Times New Roman" w:hAnsi="Times New Roman"/>
          <w:color w:val="000000"/>
          <w:spacing w:val="-2"/>
          <w:sz w:val="28"/>
          <w:szCs w:val="28"/>
        </w:rPr>
        <w:t>đối với tài sản đó.</w:t>
      </w:r>
    </w:p>
    <w:p w:rsidR="00A60FF6" w:rsidRPr="002A7FC1" w:rsidRDefault="00A60FF6" w:rsidP="00A60FF6">
      <w:pPr>
        <w:spacing w:after="120" w:line="240" w:lineRule="auto"/>
        <w:ind w:firstLine="720"/>
        <w:jc w:val="both"/>
        <w:rPr>
          <w:rFonts w:ascii="Times New Roman" w:hAnsi="Times New Roman"/>
          <w:color w:val="000000"/>
          <w:spacing w:val="-4"/>
          <w:sz w:val="28"/>
          <w:szCs w:val="28"/>
        </w:rPr>
      </w:pPr>
      <w:r w:rsidRPr="002A7FC1">
        <w:rPr>
          <w:rFonts w:ascii="Times New Roman" w:hAnsi="Times New Roman"/>
          <w:color w:val="000000"/>
          <w:spacing w:val="-4"/>
          <w:sz w:val="28"/>
          <w:szCs w:val="28"/>
        </w:rPr>
        <w:t xml:space="preserve">Trường hợp tài sản có thể chia tách được thì chỉ tạm ngừng giao dịch, tạm dừng việc đăng ký, chuyển quyền sở hữu, quyền sử dụng đối với phần tài sản có giá trị tương ứng với mức có thể bị phạt tiền, bị tịch thu tài sản hoặc bồi thường thiệt hại; </w:t>
      </w:r>
    </w:p>
    <w:p w:rsidR="00A60FF6" w:rsidRPr="002A7FC1" w:rsidRDefault="00A60FF6" w:rsidP="00A60FF6">
      <w:pPr>
        <w:spacing w:after="120" w:line="240" w:lineRule="auto"/>
        <w:ind w:firstLine="720"/>
        <w:jc w:val="both"/>
        <w:rPr>
          <w:rFonts w:ascii="Times New Roman" w:hAnsi="Times New Roman"/>
          <w:color w:val="000000"/>
          <w:spacing w:val="4"/>
          <w:sz w:val="28"/>
          <w:szCs w:val="28"/>
        </w:rPr>
      </w:pPr>
      <w:r w:rsidRPr="002A7FC1">
        <w:rPr>
          <w:rFonts w:ascii="Times New Roman" w:hAnsi="Times New Roman"/>
          <w:color w:val="000000"/>
          <w:spacing w:val="4"/>
          <w:sz w:val="28"/>
          <w:szCs w:val="28"/>
        </w:rPr>
        <w:t xml:space="preserve">b) Trong thời hạn 02 tháng, kể từ ngày ra quyết định áp dụng biện pháp tạm ngừng giao dịch, tạm dừng việc đăng ký, chuyển quyền sở hữu, quyền sử dụng tài sản, cơ quan tiến hành tố tụng có trách nhiệm kiểm tra, xác minh. </w:t>
      </w:r>
    </w:p>
    <w:p w:rsidR="00A60FF6" w:rsidRPr="002A7FC1" w:rsidRDefault="00A60FF6" w:rsidP="00A60FF6">
      <w:pPr>
        <w:spacing w:after="120" w:line="240" w:lineRule="auto"/>
        <w:ind w:firstLine="720"/>
        <w:jc w:val="both"/>
        <w:rPr>
          <w:rFonts w:ascii="Times New Roman" w:hAnsi="Times New Roman"/>
          <w:color w:val="000000"/>
          <w:sz w:val="28"/>
          <w:szCs w:val="28"/>
        </w:rPr>
      </w:pPr>
      <w:r w:rsidRPr="002A7FC1">
        <w:rPr>
          <w:rFonts w:ascii="Times New Roman" w:hAnsi="Times New Roman"/>
          <w:color w:val="000000"/>
          <w:sz w:val="28"/>
          <w:szCs w:val="28"/>
        </w:rPr>
        <w:t>Trường hợp</w:t>
      </w:r>
      <w:r w:rsidRPr="002A7FC1">
        <w:rPr>
          <w:rFonts w:ascii="Times New Roman" w:hAnsi="Times New Roman"/>
          <w:i/>
          <w:color w:val="000000"/>
          <w:sz w:val="28"/>
          <w:szCs w:val="28"/>
        </w:rPr>
        <w:t xml:space="preserve"> </w:t>
      </w:r>
      <w:r w:rsidRPr="002A7FC1">
        <w:rPr>
          <w:rFonts w:ascii="Times New Roman" w:hAnsi="Times New Roman"/>
          <w:color w:val="000000"/>
          <w:sz w:val="28"/>
          <w:szCs w:val="28"/>
        </w:rPr>
        <w:t>có đủ căn cứ, điều kiện theo</w:t>
      </w:r>
      <w:r w:rsidRPr="002A7FC1">
        <w:rPr>
          <w:rFonts w:ascii="Times New Roman" w:hAnsi="Times New Roman"/>
          <w:bCs/>
          <w:iCs/>
          <w:color w:val="000000"/>
          <w:sz w:val="28"/>
          <w:szCs w:val="28"/>
        </w:rPr>
        <w:t xml:space="preserve"> quy định của Bộ luật Tố tụng hình sự</w:t>
      </w:r>
      <w:r w:rsidRPr="002A7FC1">
        <w:rPr>
          <w:rFonts w:ascii="Times New Roman" w:hAnsi="Times New Roman"/>
          <w:color w:val="000000"/>
          <w:sz w:val="28"/>
          <w:szCs w:val="28"/>
        </w:rPr>
        <w:t xml:space="preserve"> thì cơ quan tiến hành tố tụng r</w:t>
      </w:r>
      <w:r w:rsidRPr="002A7FC1">
        <w:rPr>
          <w:rFonts w:ascii="Times New Roman" w:hAnsi="Times New Roman"/>
          <w:bCs/>
          <w:iCs/>
          <w:color w:val="000000"/>
          <w:sz w:val="28"/>
          <w:szCs w:val="28"/>
        </w:rPr>
        <w:t>a ngay quyết định áp dụng</w:t>
      </w:r>
      <w:r w:rsidRPr="002A7FC1">
        <w:rPr>
          <w:rFonts w:ascii="Times New Roman" w:hAnsi="Times New Roman"/>
          <w:color w:val="000000"/>
          <w:sz w:val="28"/>
          <w:szCs w:val="28"/>
        </w:rPr>
        <w:t xml:space="preserve"> biện pháp thu giữ, tạm giữ, kê biên, phong tỏa đối với tài sản</w:t>
      </w:r>
      <w:r w:rsidRPr="002A7FC1">
        <w:rPr>
          <w:rFonts w:ascii="Times New Roman" w:hAnsi="Times New Roman"/>
          <w:bCs/>
          <w:iCs/>
          <w:color w:val="000000"/>
          <w:sz w:val="28"/>
          <w:szCs w:val="28"/>
        </w:rPr>
        <w:t>.</w:t>
      </w:r>
      <w:r w:rsidRPr="002A7FC1">
        <w:rPr>
          <w:rFonts w:ascii="Times New Roman" w:hAnsi="Times New Roman"/>
          <w:color w:val="000000"/>
          <w:sz w:val="28"/>
          <w:szCs w:val="28"/>
        </w:rPr>
        <w:t xml:space="preserve"> Tài sản thu giữ, tạm giữ, kê biên, phong tỏa được xem xét, xử lý theo quy định tại các khoản 1, 2, 3 và 4 Điều này</w:t>
      </w:r>
      <w:r w:rsidRPr="002A7FC1">
        <w:rPr>
          <w:rFonts w:ascii="Times New Roman" w:hAnsi="Times New Roman"/>
          <w:bCs/>
          <w:iCs/>
          <w:color w:val="000000"/>
          <w:sz w:val="28"/>
          <w:szCs w:val="28"/>
        </w:rPr>
        <w:t xml:space="preserve">. </w:t>
      </w:r>
    </w:p>
    <w:p w:rsidR="00A60FF6" w:rsidRPr="002A7FC1" w:rsidRDefault="00A60FF6" w:rsidP="00A60FF6">
      <w:pPr>
        <w:spacing w:after="120" w:line="240" w:lineRule="auto"/>
        <w:ind w:firstLine="720"/>
        <w:jc w:val="both"/>
        <w:rPr>
          <w:rFonts w:ascii="Times New Roman" w:hAnsi="Times New Roman"/>
          <w:color w:val="000000"/>
          <w:sz w:val="28"/>
          <w:szCs w:val="28"/>
        </w:rPr>
      </w:pPr>
      <w:r w:rsidRPr="002A7FC1">
        <w:rPr>
          <w:rFonts w:ascii="Times New Roman" w:hAnsi="Times New Roman"/>
          <w:color w:val="000000"/>
          <w:sz w:val="28"/>
          <w:szCs w:val="28"/>
        </w:rPr>
        <w:t>Trường hợp không đủ căn cứ, điều kiện thu giữ, tạm giữ, kê biên, phong tỏa thì cơ quan tiến hành tố tụng ra ngay q</w:t>
      </w:r>
      <w:r w:rsidRPr="002A7FC1">
        <w:rPr>
          <w:rFonts w:ascii="Times New Roman" w:hAnsi="Times New Roman"/>
          <w:bCs/>
          <w:iCs/>
          <w:color w:val="000000"/>
          <w:sz w:val="28"/>
          <w:szCs w:val="28"/>
        </w:rPr>
        <w:t xml:space="preserve">uyết định hủy bỏ </w:t>
      </w:r>
      <w:r w:rsidRPr="002A7FC1">
        <w:rPr>
          <w:rFonts w:ascii="Times New Roman" w:hAnsi="Times New Roman"/>
          <w:color w:val="000000"/>
          <w:spacing w:val="-2"/>
          <w:sz w:val="28"/>
          <w:szCs w:val="28"/>
        </w:rPr>
        <w:t xml:space="preserve">biện pháp </w:t>
      </w:r>
      <w:r w:rsidRPr="002A7FC1">
        <w:rPr>
          <w:rFonts w:ascii="Times New Roman" w:hAnsi="Times New Roman"/>
          <w:color w:val="000000"/>
          <w:sz w:val="28"/>
          <w:szCs w:val="28"/>
        </w:rPr>
        <w:t>tạm ngừng giao dịch, tạm dừng việc đăng ký, chuyển quyền sở hữu, quyền sử dụng tài sản đã áp dụng.</w:t>
      </w:r>
    </w:p>
    <w:p w:rsidR="00A60FF6" w:rsidRPr="002A7FC1" w:rsidRDefault="00A60FF6" w:rsidP="00A60FF6">
      <w:pPr>
        <w:spacing w:before="80" w:after="120" w:line="354" w:lineRule="exact"/>
        <w:ind w:firstLine="720"/>
        <w:jc w:val="both"/>
        <w:rPr>
          <w:rFonts w:ascii="Times New Roman" w:hAnsi="Times New Roman"/>
          <w:bCs/>
          <w:iCs/>
          <w:color w:val="000000"/>
          <w:sz w:val="28"/>
          <w:szCs w:val="28"/>
        </w:rPr>
      </w:pPr>
      <w:r w:rsidRPr="002A7FC1">
        <w:rPr>
          <w:rFonts w:ascii="Times New Roman" w:hAnsi="Times New Roman"/>
          <w:color w:val="000000"/>
          <w:sz w:val="28"/>
          <w:szCs w:val="28"/>
          <w:shd w:val="clear" w:color="auto" w:fill="FFFFFF"/>
        </w:rPr>
        <w:t>c) Trường hợp phức tạp mà chưa thể kết thúc việc kiểm tra, xác minh để xử lý trong thời hạn quy định tại điểm b khoản này thì Viện trưởng Viện kiểm sát cùng cấp hoặc Viện trưởng Viện kiểm sát có thẩm quyền có thể gia hạn một lần thời hạn áp dụng</w:t>
      </w:r>
      <w:r w:rsidRPr="002A7FC1">
        <w:rPr>
          <w:rFonts w:ascii="Times New Roman" w:hAnsi="Times New Roman"/>
          <w:color w:val="000000"/>
          <w:spacing w:val="-2"/>
          <w:sz w:val="28"/>
          <w:szCs w:val="28"/>
        </w:rPr>
        <w:t xml:space="preserve"> biện pháp </w:t>
      </w:r>
      <w:r w:rsidRPr="002A7FC1">
        <w:rPr>
          <w:rFonts w:ascii="Times New Roman" w:hAnsi="Times New Roman"/>
          <w:color w:val="000000"/>
          <w:spacing w:val="-4"/>
          <w:sz w:val="28"/>
          <w:szCs w:val="28"/>
        </w:rPr>
        <w:t>tạm ngừng giao dịch, tạm dừng việc đăng ký, chuyển quyền sở hữu, quyền sử dụng tài sản</w:t>
      </w:r>
      <w:r w:rsidRPr="002A7FC1">
        <w:rPr>
          <w:rFonts w:ascii="Times New Roman" w:hAnsi="Times New Roman"/>
          <w:color w:val="000000"/>
          <w:sz w:val="28"/>
          <w:szCs w:val="28"/>
          <w:shd w:val="clear" w:color="auto" w:fill="FFFFFF"/>
        </w:rPr>
        <w:t xml:space="preserve"> nhưng không quá 02 tháng.</w:t>
      </w:r>
    </w:p>
    <w:p w:rsidR="00A60FF6" w:rsidRPr="002A7FC1" w:rsidRDefault="00A60FF6" w:rsidP="00A60FF6">
      <w:pPr>
        <w:spacing w:after="120" w:line="240" w:lineRule="auto"/>
        <w:ind w:firstLine="720"/>
        <w:jc w:val="both"/>
        <w:rPr>
          <w:rFonts w:ascii="Times New Roman" w:hAnsi="Times New Roman"/>
          <w:i/>
          <w:color w:val="000000"/>
          <w:sz w:val="28"/>
          <w:szCs w:val="28"/>
        </w:rPr>
      </w:pPr>
      <w:r w:rsidRPr="002A7FC1">
        <w:rPr>
          <w:rFonts w:ascii="Times New Roman" w:hAnsi="Times New Roman"/>
          <w:color w:val="000000"/>
          <w:sz w:val="28"/>
          <w:szCs w:val="28"/>
        </w:rPr>
        <w:t>6. Lợi tức phát sinh trong quá trình xử lý vật chứng, tài sản theo quy định của Nghị quyết này được xử lý theo</w:t>
      </w:r>
      <w:r w:rsidRPr="002A7FC1">
        <w:rPr>
          <w:rFonts w:ascii="Times New Roman" w:hAnsi="Times New Roman"/>
          <w:i/>
          <w:color w:val="000000"/>
          <w:sz w:val="28"/>
          <w:szCs w:val="28"/>
        </w:rPr>
        <w:t xml:space="preserve"> </w:t>
      </w:r>
      <w:r w:rsidRPr="002A7FC1">
        <w:rPr>
          <w:rFonts w:ascii="Times New Roman" w:hAnsi="Times New Roman"/>
          <w:color w:val="000000"/>
          <w:sz w:val="28"/>
          <w:szCs w:val="28"/>
        </w:rPr>
        <w:t xml:space="preserve">bản án, quyết định của Tòa án. </w:t>
      </w:r>
      <w:bookmarkStart w:id="9" w:name="_Hlk177497647"/>
    </w:p>
    <w:p w:rsidR="00A60FF6" w:rsidRPr="002A7FC1" w:rsidRDefault="00A60FF6" w:rsidP="00A60FF6">
      <w:pPr>
        <w:spacing w:after="120" w:line="240" w:lineRule="auto"/>
        <w:ind w:firstLine="720"/>
        <w:jc w:val="both"/>
        <w:rPr>
          <w:rFonts w:ascii="Times New Roman" w:hAnsi="Times New Roman"/>
          <w:color w:val="000000"/>
          <w:sz w:val="28"/>
          <w:szCs w:val="28"/>
        </w:rPr>
      </w:pPr>
      <w:r w:rsidRPr="002A7FC1">
        <w:rPr>
          <w:rFonts w:ascii="Times New Roman" w:hAnsi="Times New Roman"/>
          <w:bCs/>
          <w:iCs/>
          <w:color w:val="000000"/>
          <w:spacing w:val="-4"/>
          <w:sz w:val="28"/>
          <w:szCs w:val="28"/>
        </w:rPr>
        <w:t>7.</w:t>
      </w:r>
      <w:r w:rsidRPr="002A7FC1">
        <w:rPr>
          <w:rFonts w:ascii="Times New Roman" w:hAnsi="Times New Roman"/>
          <w:color w:val="000000"/>
          <w:sz w:val="28"/>
          <w:szCs w:val="28"/>
          <w:lang w:val="vi-VN"/>
        </w:rPr>
        <w:t xml:space="preserve"> </w:t>
      </w:r>
      <w:r w:rsidRPr="002A7FC1">
        <w:rPr>
          <w:rFonts w:ascii="Times New Roman" w:hAnsi="Times New Roman"/>
          <w:color w:val="000000"/>
          <w:spacing w:val="-4"/>
          <w:sz w:val="28"/>
          <w:szCs w:val="28"/>
        </w:rPr>
        <w:t>Thẩm quyền và trình tự, thủ tục quyết định việc áp dụng, hủy bỏ các biện pháp xử lý vật chứng, tài sản được quy định như sau:</w:t>
      </w:r>
    </w:p>
    <w:p w:rsidR="00A60FF6" w:rsidRPr="002A7FC1" w:rsidRDefault="00A60FF6" w:rsidP="00A60FF6">
      <w:pPr>
        <w:spacing w:after="120" w:line="240" w:lineRule="auto"/>
        <w:ind w:firstLine="720"/>
        <w:jc w:val="both"/>
        <w:rPr>
          <w:rFonts w:ascii="Times New Roman" w:hAnsi="Times New Roman"/>
          <w:bCs/>
          <w:iCs/>
          <w:color w:val="000000"/>
          <w:spacing w:val="-4"/>
          <w:sz w:val="28"/>
          <w:szCs w:val="28"/>
        </w:rPr>
      </w:pPr>
      <w:r w:rsidRPr="002A7FC1">
        <w:rPr>
          <w:rFonts w:ascii="Times New Roman" w:hAnsi="Times New Roman"/>
          <w:color w:val="000000"/>
          <w:spacing w:val="-4"/>
          <w:sz w:val="28"/>
          <w:szCs w:val="28"/>
        </w:rPr>
        <w:t>a)</w:t>
      </w:r>
      <w:r w:rsidRPr="002A7FC1">
        <w:rPr>
          <w:rFonts w:ascii="Times New Roman" w:hAnsi="Times New Roman"/>
          <w:bCs/>
          <w:iCs/>
          <w:color w:val="000000"/>
          <w:spacing w:val="-4"/>
          <w:sz w:val="28"/>
          <w:szCs w:val="28"/>
        </w:rPr>
        <w:t xml:space="preserve"> Việc áp dụng biện pháp xử lý vật chứng, tài sản </w:t>
      </w:r>
      <w:r w:rsidRPr="002A7FC1">
        <w:rPr>
          <w:rFonts w:ascii="Times New Roman" w:hAnsi="Times New Roman"/>
          <w:color w:val="000000"/>
          <w:sz w:val="28"/>
          <w:szCs w:val="28"/>
        </w:rPr>
        <w:t>quy định tại các khoản 1, 2, 3, 4 và 5 Điều này</w:t>
      </w:r>
      <w:r w:rsidRPr="002A7FC1">
        <w:rPr>
          <w:rFonts w:ascii="Times New Roman" w:hAnsi="Times New Roman"/>
          <w:bCs/>
          <w:iCs/>
          <w:color w:val="000000"/>
          <w:spacing w:val="-4"/>
          <w:sz w:val="28"/>
          <w:szCs w:val="28"/>
        </w:rPr>
        <w:t xml:space="preserve"> do Thủ trưởng, Phó Thủ trưởng Cơ quan điều tra quyết định trong quá trình giải quyết nguồn tin về tội phạm, khởi tố, điều tra; do Viện trưởng, Phó Viện trưởng Viện kiểm sát quyết định trong quá trình truy tố; do Chánh án, Phó Chánh án Tòa án quyết định trong quá trình chuẩn bị xét xử; do Hội đồng xét xử quyết định nếu đã có quyết định đưa vụ án ra xét xử; </w:t>
      </w:r>
    </w:p>
    <w:p w:rsidR="00A60FF6" w:rsidRPr="002A7FC1" w:rsidRDefault="00A60FF6" w:rsidP="00A60FF6">
      <w:pPr>
        <w:spacing w:after="120" w:line="240" w:lineRule="auto"/>
        <w:ind w:firstLine="720"/>
        <w:jc w:val="both"/>
        <w:rPr>
          <w:rFonts w:ascii="Times New Roman" w:hAnsi="Times New Roman"/>
          <w:color w:val="000000"/>
          <w:spacing w:val="-2"/>
          <w:sz w:val="28"/>
          <w:szCs w:val="28"/>
        </w:rPr>
      </w:pPr>
      <w:r w:rsidRPr="002A7FC1">
        <w:rPr>
          <w:rFonts w:ascii="Times New Roman" w:hAnsi="Times New Roman"/>
          <w:bCs/>
          <w:iCs/>
          <w:color w:val="000000"/>
          <w:sz w:val="28"/>
          <w:szCs w:val="28"/>
        </w:rPr>
        <w:lastRenderedPageBreak/>
        <w:t>b)</w:t>
      </w:r>
      <w:r w:rsidRPr="002A7FC1">
        <w:rPr>
          <w:rFonts w:ascii="Times New Roman" w:hAnsi="Times New Roman"/>
          <w:color w:val="000000"/>
          <w:sz w:val="28"/>
          <w:szCs w:val="28"/>
        </w:rPr>
        <w:t xml:space="preserve"> Các biện pháp xử lý vật chứng, tài sản được áp dụng </w:t>
      </w:r>
      <w:r w:rsidRPr="002A7FC1">
        <w:rPr>
          <w:rFonts w:ascii="Times New Roman" w:hAnsi="Times New Roman"/>
          <w:color w:val="000000"/>
          <w:spacing w:val="-2"/>
          <w:sz w:val="28"/>
          <w:szCs w:val="28"/>
        </w:rPr>
        <w:t xml:space="preserve">trong suốt quá trình giải quyết nguồn tin về tội phạm, khởi tố, điều tra, truy tố, xét xử. Việc áp dụng </w:t>
      </w:r>
      <w:r w:rsidRPr="002A7FC1">
        <w:rPr>
          <w:rFonts w:ascii="Times New Roman" w:hAnsi="Times New Roman"/>
          <w:color w:val="000000"/>
          <w:sz w:val="28"/>
          <w:szCs w:val="28"/>
        </w:rPr>
        <w:t>phải có sự</w:t>
      </w:r>
      <w:r w:rsidRPr="002A7FC1">
        <w:rPr>
          <w:rFonts w:ascii="Times New Roman" w:hAnsi="Times New Roman"/>
          <w:bCs/>
          <w:iCs/>
          <w:color w:val="000000"/>
          <w:spacing w:val="-4"/>
          <w:sz w:val="28"/>
          <w:szCs w:val="28"/>
        </w:rPr>
        <w:t xml:space="preserve"> thống nhất của các cơ quan tiến hành tố tụng trước khi ra quyết định, trừ trường hợp do Hội đồng xét xử quyết định</w:t>
      </w:r>
      <w:r w:rsidRPr="002A7FC1">
        <w:rPr>
          <w:rFonts w:ascii="Times New Roman" w:hAnsi="Times New Roman"/>
          <w:color w:val="000000"/>
          <w:spacing w:val="-2"/>
          <w:sz w:val="28"/>
          <w:szCs w:val="28"/>
        </w:rPr>
        <w:t xml:space="preserve">. </w:t>
      </w:r>
    </w:p>
    <w:p w:rsidR="00A60FF6" w:rsidRPr="002A7FC1" w:rsidRDefault="00A60FF6" w:rsidP="00A60FF6">
      <w:pPr>
        <w:spacing w:after="120" w:line="240" w:lineRule="auto"/>
        <w:ind w:firstLine="720"/>
        <w:jc w:val="both"/>
        <w:rPr>
          <w:rFonts w:ascii="Times New Roman" w:hAnsi="Times New Roman"/>
          <w:bCs/>
          <w:iCs/>
          <w:color w:val="000000"/>
          <w:spacing w:val="-4"/>
          <w:sz w:val="28"/>
          <w:szCs w:val="28"/>
        </w:rPr>
      </w:pPr>
      <w:r w:rsidRPr="002A7FC1">
        <w:rPr>
          <w:rFonts w:ascii="Times New Roman" w:hAnsi="Times New Roman"/>
          <w:bCs/>
          <w:iCs/>
          <w:color w:val="000000"/>
          <w:spacing w:val="-4"/>
          <w:sz w:val="28"/>
          <w:szCs w:val="28"/>
        </w:rPr>
        <w:t>Việc áp dụng, hủy bỏ biện pháp xử lý vật chứng, tài sản phải được ghi rõ trong kết luận điều tra, cáo trạng và bản án, quyết định của Tòa án;</w:t>
      </w:r>
    </w:p>
    <w:p w:rsidR="00A60FF6" w:rsidRPr="002A7FC1" w:rsidRDefault="00A60FF6" w:rsidP="00A60FF6">
      <w:pPr>
        <w:spacing w:after="120" w:line="240" w:lineRule="auto"/>
        <w:ind w:firstLine="720"/>
        <w:jc w:val="both"/>
        <w:rPr>
          <w:rFonts w:ascii="Times New Roman" w:hAnsi="Times New Roman"/>
          <w:bCs/>
          <w:iCs/>
          <w:color w:val="000000"/>
          <w:spacing w:val="-2"/>
          <w:sz w:val="28"/>
          <w:szCs w:val="28"/>
        </w:rPr>
      </w:pPr>
      <w:r w:rsidRPr="002A7FC1">
        <w:rPr>
          <w:rFonts w:ascii="Times New Roman" w:hAnsi="Times New Roman"/>
          <w:color w:val="000000"/>
          <w:spacing w:val="-2"/>
          <w:sz w:val="28"/>
          <w:szCs w:val="28"/>
        </w:rPr>
        <w:t>c)</w:t>
      </w:r>
      <w:r w:rsidRPr="002A7FC1">
        <w:rPr>
          <w:rFonts w:ascii="Times New Roman" w:hAnsi="Times New Roman"/>
          <w:bCs/>
          <w:iCs/>
          <w:color w:val="000000"/>
          <w:spacing w:val="-2"/>
          <w:sz w:val="28"/>
          <w:szCs w:val="28"/>
        </w:rPr>
        <w:t xml:space="preserve"> Trường hợp xét thấy không </w:t>
      </w:r>
      <w:r w:rsidRPr="002A7FC1">
        <w:rPr>
          <w:rFonts w:ascii="Times New Roman" w:hAnsi="Times New Roman"/>
          <w:color w:val="000000"/>
          <w:spacing w:val="-2"/>
          <w:sz w:val="28"/>
          <w:szCs w:val="28"/>
        </w:rPr>
        <w:t>đủ</w:t>
      </w:r>
      <w:r w:rsidRPr="002A7FC1">
        <w:rPr>
          <w:rFonts w:ascii="Times New Roman" w:hAnsi="Times New Roman"/>
          <w:bCs/>
          <w:iCs/>
          <w:color w:val="000000"/>
          <w:spacing w:val="-2"/>
          <w:sz w:val="28"/>
          <w:szCs w:val="28"/>
        </w:rPr>
        <w:t xml:space="preserve"> căn cứ, </w:t>
      </w:r>
      <w:r w:rsidRPr="002A7FC1">
        <w:rPr>
          <w:rFonts w:ascii="Times New Roman" w:hAnsi="Times New Roman"/>
          <w:color w:val="000000"/>
          <w:spacing w:val="-2"/>
          <w:sz w:val="28"/>
          <w:szCs w:val="28"/>
        </w:rPr>
        <w:t>điều kiện áp dụng</w:t>
      </w:r>
      <w:r w:rsidRPr="002A7FC1">
        <w:rPr>
          <w:rFonts w:ascii="Times New Roman" w:hAnsi="Times New Roman"/>
          <w:bCs/>
          <w:iCs/>
          <w:color w:val="000000"/>
          <w:spacing w:val="-2"/>
          <w:sz w:val="28"/>
          <w:szCs w:val="28"/>
        </w:rPr>
        <w:t xml:space="preserve">, không còn cần thiết hoặc có thể thay bằng biện pháp xử lý khác quy định tại Điều này thì người có thẩm quyền đã ra quyết định áp dụng quy định tại </w:t>
      </w:r>
      <w:r w:rsidRPr="002A7FC1">
        <w:rPr>
          <w:rFonts w:ascii="Times New Roman" w:hAnsi="Times New Roman"/>
          <w:color w:val="000000"/>
          <w:spacing w:val="-2"/>
          <w:sz w:val="28"/>
          <w:szCs w:val="28"/>
        </w:rPr>
        <w:t>điểm a khoản</w:t>
      </w:r>
      <w:r w:rsidRPr="002A7FC1">
        <w:rPr>
          <w:rFonts w:ascii="Times New Roman" w:hAnsi="Times New Roman"/>
          <w:bCs/>
          <w:iCs/>
          <w:color w:val="000000"/>
          <w:spacing w:val="-2"/>
          <w:sz w:val="28"/>
          <w:szCs w:val="28"/>
        </w:rPr>
        <w:t xml:space="preserve"> này phải ra ngay quyết định hủy bỏ biện pháp xử lý vật chứng, tài sản, trừ biện pháp quy định tại điểm a khoản 1 và khoản 3</w:t>
      </w:r>
      <w:r w:rsidRPr="002A7FC1">
        <w:rPr>
          <w:rFonts w:ascii="Times New Roman" w:hAnsi="Times New Roman"/>
          <w:bCs/>
          <w:i/>
          <w:iCs/>
          <w:color w:val="000000"/>
          <w:spacing w:val="-2"/>
          <w:sz w:val="28"/>
          <w:szCs w:val="28"/>
        </w:rPr>
        <w:t xml:space="preserve"> </w:t>
      </w:r>
      <w:r w:rsidRPr="002A7FC1">
        <w:rPr>
          <w:rFonts w:ascii="Times New Roman" w:hAnsi="Times New Roman"/>
          <w:bCs/>
          <w:iCs/>
          <w:color w:val="000000"/>
          <w:spacing w:val="-2"/>
          <w:sz w:val="28"/>
          <w:szCs w:val="28"/>
        </w:rPr>
        <w:t xml:space="preserve">Điều này </w:t>
      </w:r>
      <w:r w:rsidRPr="002A7FC1">
        <w:rPr>
          <w:rFonts w:ascii="Times New Roman" w:hAnsi="Times New Roman"/>
          <w:bCs/>
          <w:iCs/>
          <w:color w:val="000000"/>
          <w:spacing w:val="-2"/>
          <w:sz w:val="28"/>
          <w:szCs w:val="28"/>
          <w:lang w:val="vi-VN"/>
        </w:rPr>
        <w:t>đã thực hiện xong</w:t>
      </w:r>
      <w:r w:rsidRPr="002A7FC1">
        <w:rPr>
          <w:rFonts w:ascii="Times New Roman" w:hAnsi="Times New Roman"/>
          <w:bCs/>
          <w:iCs/>
          <w:color w:val="000000"/>
          <w:spacing w:val="-2"/>
          <w:sz w:val="28"/>
          <w:szCs w:val="28"/>
        </w:rPr>
        <w:t>;</w:t>
      </w:r>
    </w:p>
    <w:p w:rsidR="00A60FF6" w:rsidRPr="002A7FC1" w:rsidRDefault="00A60FF6" w:rsidP="00A60FF6">
      <w:pPr>
        <w:spacing w:after="120" w:line="240" w:lineRule="auto"/>
        <w:ind w:firstLine="720"/>
        <w:jc w:val="both"/>
        <w:rPr>
          <w:rFonts w:ascii="Times New Roman" w:hAnsi="Times New Roman"/>
          <w:bCs/>
          <w:iCs/>
          <w:color w:val="000000"/>
          <w:sz w:val="28"/>
          <w:szCs w:val="28"/>
        </w:rPr>
      </w:pPr>
      <w:r w:rsidRPr="002A7FC1">
        <w:rPr>
          <w:rFonts w:ascii="Times New Roman" w:hAnsi="Times New Roman"/>
          <w:color w:val="000000"/>
          <w:sz w:val="28"/>
          <w:szCs w:val="28"/>
        </w:rPr>
        <w:t>d)</w:t>
      </w:r>
      <w:r w:rsidRPr="002A7FC1">
        <w:rPr>
          <w:rFonts w:ascii="Times New Roman" w:hAnsi="Times New Roman"/>
          <w:bCs/>
          <w:iCs/>
          <w:color w:val="000000"/>
          <w:sz w:val="28"/>
          <w:szCs w:val="28"/>
        </w:rPr>
        <w:t xml:space="preserve"> Quyết định áp dụng, hủy bỏ biện pháp xử lý vật chứng, tài sản được đưa vào hồ sơ vụ việc, vụ án; giao cho người bị buộc tội; gửi cho ngân hàng, cơ quan thi hành án dân sự, cơ quan, tổ chức, cá nhân khác có liên quan. Quyết định áp dụng, hủy bỏ biện pháp xử lý vật chứng, tài sản của Cơ quan điều tra, Tòa án được gửi cho Viện kiểm sát; </w:t>
      </w:r>
    </w:p>
    <w:p w:rsidR="00A60FF6" w:rsidRPr="002A7FC1" w:rsidRDefault="00A60FF6" w:rsidP="00A60FF6">
      <w:pPr>
        <w:spacing w:after="120" w:line="240" w:lineRule="auto"/>
        <w:ind w:firstLine="720"/>
        <w:jc w:val="both"/>
        <w:rPr>
          <w:rFonts w:ascii="Times New Roman" w:hAnsi="Times New Roman"/>
          <w:bCs/>
          <w:iCs/>
          <w:color w:val="000000"/>
          <w:spacing w:val="-4"/>
          <w:sz w:val="28"/>
          <w:szCs w:val="28"/>
        </w:rPr>
      </w:pPr>
      <w:r w:rsidRPr="002A7FC1">
        <w:rPr>
          <w:rFonts w:ascii="Times New Roman" w:hAnsi="Times New Roman"/>
          <w:bCs/>
          <w:iCs/>
          <w:color w:val="000000"/>
          <w:sz w:val="28"/>
          <w:szCs w:val="28"/>
        </w:rPr>
        <w:t>đ) Khi cần thiết, trong quá trình giải quyết nguồn tin về tội phạm, khởi tố, điều tra, truy tố, Viện kiểm sát đề ra yêu cầu kiểm tra, xác minh, yêu cầu điều tra đối với Cơ quan điều tra hoặc trực tiếp tiến hành một số hoạt động kiểm tra, xác minh, điều tra trong việc xem xét, quyết định áp dụng biện pháp xử lý vật chứng, tài sản.</w:t>
      </w:r>
    </w:p>
    <w:p w:rsidR="00A60FF6" w:rsidRPr="002A7FC1" w:rsidRDefault="00A60FF6" w:rsidP="00A60FF6">
      <w:pPr>
        <w:spacing w:after="120" w:line="240" w:lineRule="auto"/>
        <w:ind w:firstLine="720"/>
        <w:jc w:val="both"/>
        <w:rPr>
          <w:rFonts w:ascii="Times New Roman" w:hAnsi="Times New Roman"/>
          <w:bCs/>
          <w:iCs/>
          <w:color w:val="000000"/>
          <w:spacing w:val="-2"/>
          <w:sz w:val="28"/>
          <w:szCs w:val="28"/>
        </w:rPr>
      </w:pPr>
      <w:r w:rsidRPr="002A7FC1">
        <w:rPr>
          <w:rFonts w:ascii="Times New Roman" w:hAnsi="Times New Roman"/>
          <w:bCs/>
          <w:iCs/>
          <w:color w:val="000000"/>
          <w:spacing w:val="-2"/>
          <w:sz w:val="28"/>
          <w:szCs w:val="28"/>
        </w:rPr>
        <w:t xml:space="preserve">Trường hợp thấy việc áp dụng biện pháp xử lý vật chứng, tài sản của Cơ quan điều tra, Tòa án có căn cứ hủy bỏ theo quy định tại </w:t>
      </w:r>
      <w:r w:rsidRPr="002A7FC1">
        <w:rPr>
          <w:rFonts w:ascii="Times New Roman" w:hAnsi="Times New Roman"/>
          <w:color w:val="000000"/>
          <w:spacing w:val="-2"/>
          <w:sz w:val="28"/>
          <w:szCs w:val="28"/>
        </w:rPr>
        <w:t>điểm c</w:t>
      </w:r>
      <w:r w:rsidRPr="002A7FC1">
        <w:rPr>
          <w:rFonts w:ascii="Times New Roman" w:hAnsi="Times New Roman"/>
          <w:bCs/>
          <w:iCs/>
          <w:color w:val="000000"/>
          <w:spacing w:val="-2"/>
          <w:sz w:val="28"/>
          <w:szCs w:val="28"/>
        </w:rPr>
        <w:t xml:space="preserve"> khoản này mà Cơ quan điều tra, Tòa án không hủy bỏ thì Viện kiểm sát hủy bỏ quyết định áp dụng biện pháp xử lý vật chứng, tài sản của Cơ quan điều tra; kiến nghị, kháng nghị quyết định áp dụng biện pháp xử lý vật chứng, tài sản của Tòa án theo quy định của pháp luật về tố tụng hình sự; </w:t>
      </w:r>
    </w:p>
    <w:p w:rsidR="00A60FF6" w:rsidRPr="002A7FC1" w:rsidRDefault="00A60FF6" w:rsidP="00A60FF6">
      <w:pPr>
        <w:spacing w:after="120" w:line="240" w:lineRule="auto"/>
        <w:ind w:firstLine="720"/>
        <w:jc w:val="both"/>
        <w:rPr>
          <w:rFonts w:ascii="Times New Roman" w:hAnsi="Times New Roman"/>
          <w:bCs/>
          <w:iCs/>
          <w:color w:val="000000"/>
          <w:spacing w:val="-2"/>
          <w:sz w:val="28"/>
          <w:szCs w:val="28"/>
        </w:rPr>
      </w:pPr>
      <w:r w:rsidRPr="002A7FC1">
        <w:rPr>
          <w:rFonts w:ascii="Times New Roman" w:hAnsi="Times New Roman"/>
          <w:bCs/>
          <w:iCs/>
          <w:color w:val="000000"/>
          <w:spacing w:val="-2"/>
          <w:sz w:val="28"/>
          <w:szCs w:val="28"/>
        </w:rPr>
        <w:t>e) Hội đồng xét xử có quyền xem xét lại quyết định áp dụng biện pháp xử lý vật chứng, tài sản của các cơ quan tiến hành tố tụng.</w:t>
      </w:r>
    </w:p>
    <w:p w:rsidR="00A60FF6" w:rsidRPr="002A7FC1" w:rsidRDefault="00A60FF6" w:rsidP="00A60FF6">
      <w:pPr>
        <w:spacing w:after="120" w:line="240" w:lineRule="auto"/>
        <w:ind w:firstLine="720"/>
        <w:jc w:val="both"/>
        <w:rPr>
          <w:rFonts w:ascii="Times New Roman" w:hAnsi="Times New Roman"/>
          <w:bCs/>
          <w:iCs/>
          <w:color w:val="000000"/>
          <w:spacing w:val="-4"/>
          <w:sz w:val="28"/>
          <w:szCs w:val="28"/>
        </w:rPr>
      </w:pPr>
      <w:r w:rsidRPr="002A7FC1">
        <w:rPr>
          <w:rFonts w:ascii="Times New Roman" w:hAnsi="Times New Roman"/>
          <w:bCs/>
          <w:iCs/>
          <w:color w:val="000000"/>
          <w:spacing w:val="-4"/>
          <w:sz w:val="28"/>
          <w:szCs w:val="28"/>
        </w:rPr>
        <w:t>8. Tranh chấp về quyền sở hữu đối với vật chứng, tài sản đã áp dụng biện pháp xử lý được giải quyết theo quy định của pháp luật về tố tụng dân sự. Việc khiếu nại, giải quyết khiếu nại về hành vi, quyết định tố tụng, việc tố cáo, giải quyết tố cáo về hành vi vi phạm pháp luật liên quan đến xử lý vật chứng, tài sản được thực hiện theo quy định của pháp luật về tố tụng hình sự. Trường hợp gây thiệt hại do áp dụng biện pháp xử lý vật chứng, tài sản thì Nhà nước có trách nhiệm bồi thường cho tổ chức, cá nhân có tài sản bị thiệt hại. Cơ quan ra quyết định áp dụng biện pháp xử lý vật chứng, tài sản chịu trách nhiệm giải quyết bồi thường theo quy định của pháp luật về trách nhiệm bồi thường của Nhà nước và quy định khác của pháp luật có liên quan.</w:t>
      </w:r>
    </w:p>
    <w:bookmarkEnd w:id="9"/>
    <w:p w:rsidR="00A60FF6" w:rsidRPr="002A7FC1" w:rsidRDefault="00A60FF6" w:rsidP="00A60FF6">
      <w:pPr>
        <w:spacing w:after="120" w:line="240" w:lineRule="auto"/>
        <w:ind w:firstLine="720"/>
        <w:jc w:val="both"/>
        <w:rPr>
          <w:rFonts w:ascii="Times New Roman" w:hAnsi="Times New Roman"/>
          <w:color w:val="000000"/>
          <w:sz w:val="28"/>
          <w:szCs w:val="28"/>
        </w:rPr>
      </w:pPr>
      <w:r w:rsidRPr="002A7FC1">
        <w:rPr>
          <w:rFonts w:ascii="Times New Roman" w:hAnsi="Times New Roman"/>
          <w:color w:val="000000"/>
          <w:spacing w:val="-2"/>
          <w:sz w:val="28"/>
          <w:szCs w:val="28"/>
        </w:rPr>
        <w:lastRenderedPageBreak/>
        <w:t xml:space="preserve">9. </w:t>
      </w:r>
      <w:r w:rsidRPr="002A7FC1">
        <w:rPr>
          <w:rFonts w:ascii="Times New Roman" w:hAnsi="Times New Roman"/>
          <w:color w:val="000000"/>
          <w:sz w:val="28"/>
          <w:szCs w:val="28"/>
        </w:rPr>
        <w:t xml:space="preserve">Viện trưởng Viện kiểm sát nhân dân tối cao chủ trì, phối hợp với Chánh án Tòa án nhân dân tối cao, Bộ trưởng Bộ Công an, Bộ trưởng Bộ Quốc phòng quy định chi tiết, hướng dẫn thi hành Điều này. </w:t>
      </w:r>
      <w:r w:rsidRPr="002A7FC1">
        <w:rPr>
          <w:rFonts w:ascii="Times New Roman" w:hAnsi="Times New Roman"/>
          <w:strike/>
          <w:color w:val="000000"/>
          <w:sz w:val="28"/>
          <w:szCs w:val="28"/>
        </w:rPr>
        <w:t xml:space="preserve"> </w:t>
      </w:r>
      <w:bookmarkStart w:id="10" w:name="dieu_2"/>
    </w:p>
    <w:p w:rsidR="00A60FF6" w:rsidRPr="002A7FC1" w:rsidRDefault="00A60FF6" w:rsidP="00A60FF6">
      <w:pPr>
        <w:spacing w:after="120" w:line="240" w:lineRule="auto"/>
        <w:ind w:firstLine="720"/>
        <w:jc w:val="both"/>
        <w:rPr>
          <w:rFonts w:ascii="Times New Roman" w:hAnsi="Times New Roman"/>
          <w:color w:val="000000"/>
          <w:sz w:val="28"/>
          <w:szCs w:val="28"/>
        </w:rPr>
      </w:pPr>
      <w:r w:rsidRPr="002A7FC1">
        <w:rPr>
          <w:rFonts w:ascii="Times New Roman" w:hAnsi="Times New Roman"/>
          <w:b/>
          <w:bCs/>
          <w:color w:val="000000"/>
          <w:sz w:val="28"/>
          <w:szCs w:val="28"/>
        </w:rPr>
        <w:t>Điều 4. Hiệu lực thi hành</w:t>
      </w:r>
      <w:bookmarkEnd w:id="10"/>
    </w:p>
    <w:p w:rsidR="00A60FF6" w:rsidRPr="002A7FC1" w:rsidRDefault="00A60FF6" w:rsidP="00A60FF6">
      <w:pPr>
        <w:spacing w:after="120" w:line="240" w:lineRule="auto"/>
        <w:ind w:firstLine="720"/>
        <w:jc w:val="both"/>
        <w:rPr>
          <w:rFonts w:ascii="Times New Roman" w:hAnsi="Times New Roman"/>
          <w:color w:val="000000"/>
          <w:sz w:val="28"/>
          <w:szCs w:val="28"/>
        </w:rPr>
      </w:pPr>
      <w:r w:rsidRPr="002A7FC1">
        <w:rPr>
          <w:rFonts w:ascii="Times New Roman" w:hAnsi="Times New Roman"/>
          <w:color w:val="000000"/>
          <w:sz w:val="28"/>
          <w:szCs w:val="28"/>
        </w:rPr>
        <w:t>1. Nghị quyết này có hiệu lực thi hành từ ngày 01 tháng 01 năm 2025</w:t>
      </w:r>
      <w:bookmarkStart w:id="11" w:name="dieu_3"/>
      <w:r w:rsidRPr="002A7FC1">
        <w:rPr>
          <w:rFonts w:ascii="Times New Roman" w:hAnsi="Times New Roman"/>
          <w:color w:val="000000"/>
          <w:sz w:val="28"/>
          <w:szCs w:val="28"/>
        </w:rPr>
        <w:t xml:space="preserve"> và được thực hiện trong 03 năm, trừ trường hợp Quốc hội có quyết định khác. </w:t>
      </w:r>
    </w:p>
    <w:p w:rsidR="00A60FF6" w:rsidRPr="002A7FC1" w:rsidRDefault="00A60FF6" w:rsidP="00A60FF6">
      <w:pPr>
        <w:spacing w:after="120" w:line="240" w:lineRule="auto"/>
        <w:ind w:firstLine="720"/>
        <w:jc w:val="both"/>
        <w:rPr>
          <w:rFonts w:ascii="Times New Roman" w:hAnsi="Times New Roman"/>
          <w:bCs/>
          <w:color w:val="000000"/>
          <w:sz w:val="28"/>
          <w:szCs w:val="28"/>
        </w:rPr>
      </w:pPr>
      <w:r w:rsidRPr="002A7FC1">
        <w:rPr>
          <w:rFonts w:ascii="Times New Roman" w:hAnsi="Times New Roman"/>
          <w:bCs/>
          <w:color w:val="000000"/>
          <w:sz w:val="28"/>
          <w:szCs w:val="28"/>
        </w:rPr>
        <w:t xml:space="preserve">2. Nghị quyết này không áp dụng đối với vụ việc, vụ án hình sự đã có quyết định xử lý hoặc bản án, quyết định của Tòa án có hiệu lực pháp luật trước ngày Nghị quyết này có hiệu lực thi hành. </w:t>
      </w:r>
    </w:p>
    <w:p w:rsidR="00A60FF6" w:rsidRPr="002A7FC1" w:rsidRDefault="00A60FF6" w:rsidP="00A60FF6">
      <w:pPr>
        <w:spacing w:after="120" w:line="240" w:lineRule="auto"/>
        <w:ind w:firstLine="720"/>
        <w:jc w:val="both"/>
        <w:rPr>
          <w:rFonts w:ascii="Times New Roman" w:hAnsi="Times New Roman"/>
          <w:color w:val="000000"/>
          <w:sz w:val="28"/>
          <w:szCs w:val="28"/>
        </w:rPr>
      </w:pPr>
      <w:r w:rsidRPr="002A7FC1">
        <w:rPr>
          <w:rFonts w:ascii="Times New Roman" w:hAnsi="Times New Roman"/>
          <w:color w:val="000000"/>
          <w:sz w:val="28"/>
          <w:szCs w:val="28"/>
        </w:rPr>
        <w:t xml:space="preserve">3. Thời điểm Nghị quyết này hết hiệu lực thi hành mà biện pháp xử lý vật chứng, tài sản đã áp dụng theo quy định của Nghị quyết này chưa kết thúc thì được tiếp tục thực hiện </w:t>
      </w:r>
      <w:r w:rsidRPr="002A7FC1">
        <w:rPr>
          <w:rFonts w:ascii="Times New Roman" w:hAnsi="Times New Roman"/>
          <w:bCs/>
          <w:iCs/>
          <w:color w:val="000000"/>
          <w:sz w:val="28"/>
          <w:szCs w:val="28"/>
        </w:rPr>
        <w:t>cho đến khi có quyết định hủy bỏ của cơ quan tiến hành tố tụng hoặc có bản án, quyết định của Tòa án có hiệu lực pháp luật.</w:t>
      </w:r>
    </w:p>
    <w:p w:rsidR="00A60FF6" w:rsidRPr="002A7FC1" w:rsidRDefault="00A60FF6" w:rsidP="00A60FF6">
      <w:pPr>
        <w:spacing w:after="120" w:line="240" w:lineRule="auto"/>
        <w:ind w:firstLine="720"/>
        <w:jc w:val="both"/>
        <w:rPr>
          <w:rFonts w:ascii="Times New Roman" w:hAnsi="Times New Roman"/>
          <w:color w:val="000000"/>
          <w:sz w:val="28"/>
          <w:szCs w:val="28"/>
        </w:rPr>
      </w:pPr>
      <w:r w:rsidRPr="002A7FC1">
        <w:rPr>
          <w:rFonts w:ascii="Times New Roman" w:hAnsi="Times New Roman"/>
          <w:b/>
          <w:bCs/>
          <w:color w:val="000000"/>
          <w:sz w:val="28"/>
          <w:szCs w:val="28"/>
        </w:rPr>
        <w:t>Điều 5. Tổ chức thực hiện</w:t>
      </w:r>
      <w:bookmarkEnd w:id="11"/>
    </w:p>
    <w:p w:rsidR="00A60FF6" w:rsidRPr="002A7FC1" w:rsidRDefault="00A60FF6" w:rsidP="00A60FF6">
      <w:pPr>
        <w:spacing w:after="120" w:line="240" w:lineRule="auto"/>
        <w:ind w:firstLine="720"/>
        <w:jc w:val="both"/>
        <w:rPr>
          <w:rFonts w:ascii="Times New Roman" w:hAnsi="Times New Roman"/>
          <w:color w:val="000000"/>
          <w:sz w:val="28"/>
          <w:szCs w:val="28"/>
        </w:rPr>
      </w:pPr>
      <w:r w:rsidRPr="002A7FC1">
        <w:rPr>
          <w:rFonts w:ascii="Times New Roman" w:hAnsi="Times New Roman"/>
          <w:color w:val="000000"/>
          <w:spacing w:val="-4"/>
          <w:sz w:val="28"/>
          <w:szCs w:val="28"/>
        </w:rPr>
        <w:t xml:space="preserve">1. Chính phủ, Viện kiểm sát nhân dân tối cao, </w:t>
      </w:r>
      <w:r w:rsidRPr="002A7FC1">
        <w:rPr>
          <w:rFonts w:ascii="Times New Roman" w:hAnsi="Times New Roman"/>
          <w:color w:val="000000"/>
          <w:sz w:val="28"/>
          <w:szCs w:val="28"/>
        </w:rPr>
        <w:t xml:space="preserve">Tòa án nhân dân tối cao, </w:t>
      </w:r>
      <w:r w:rsidRPr="002A7FC1">
        <w:rPr>
          <w:rFonts w:ascii="Times New Roman" w:hAnsi="Times New Roman"/>
          <w:color w:val="000000"/>
          <w:spacing w:val="-4"/>
          <w:sz w:val="28"/>
          <w:szCs w:val="28"/>
        </w:rPr>
        <w:t>Bộ Công an, Bộ Quốc phòng</w:t>
      </w:r>
      <w:r w:rsidRPr="002A7FC1">
        <w:rPr>
          <w:rFonts w:ascii="Times New Roman" w:hAnsi="Times New Roman"/>
          <w:color w:val="000000"/>
          <w:sz w:val="28"/>
          <w:szCs w:val="28"/>
        </w:rPr>
        <w:t xml:space="preserve"> và các cơ quan, tổ chức có liên quan, trong phạm vi nhiệm vụ, quyền hạn của mình, có trách nhiệm tổ chức thi hành Nghị quyết này.</w:t>
      </w:r>
    </w:p>
    <w:p w:rsidR="00A60FF6" w:rsidRPr="002A7FC1" w:rsidRDefault="00A60FF6" w:rsidP="00A60FF6">
      <w:pPr>
        <w:spacing w:after="120" w:line="240" w:lineRule="auto"/>
        <w:ind w:firstLine="720"/>
        <w:jc w:val="both"/>
        <w:rPr>
          <w:rFonts w:ascii="Times New Roman" w:hAnsi="Times New Roman"/>
          <w:color w:val="000000"/>
          <w:sz w:val="28"/>
          <w:szCs w:val="28"/>
        </w:rPr>
      </w:pPr>
      <w:r w:rsidRPr="002A7FC1">
        <w:rPr>
          <w:rFonts w:ascii="Times New Roman" w:hAnsi="Times New Roman"/>
          <w:color w:val="000000"/>
          <w:sz w:val="28"/>
          <w:szCs w:val="28"/>
        </w:rPr>
        <w:t>2. Viện kiểm sát nhân dân tối cao báo cáo Quốc hội về kết quả thực hiện Nghị quyết trong báo cáo công tác hằng năm và kết quả tổng kết khi kết thúc việc thực hiện Nghị quyết.</w:t>
      </w:r>
    </w:p>
    <w:p w:rsidR="00A60FF6" w:rsidRPr="002A7FC1" w:rsidRDefault="00A60FF6" w:rsidP="00A60FF6">
      <w:pPr>
        <w:spacing w:after="120" w:line="240" w:lineRule="auto"/>
        <w:ind w:firstLine="720"/>
        <w:jc w:val="both"/>
        <w:rPr>
          <w:rFonts w:ascii="Times New Roman" w:hAnsi="Times New Roman"/>
          <w:color w:val="000000"/>
          <w:sz w:val="28"/>
          <w:szCs w:val="28"/>
        </w:rPr>
      </w:pPr>
      <w:r w:rsidRPr="002A7FC1">
        <w:rPr>
          <w:rFonts w:ascii="Times New Roman" w:hAnsi="Times New Roman"/>
          <w:color w:val="000000"/>
          <w:sz w:val="28"/>
          <w:szCs w:val="28"/>
        </w:rPr>
        <w:t>3. Ủy ban Thường vụ Quốc hội, Hội đồng Dân tộc, các Ủy ban của Quốc hội, Đoàn đại biểu Quốc hội, đại biểu Quốc hội, Hội đồng nhân dân các cấp, Mặt trận Tổ quốc Việt Nam và các tổ chức thành viên của Mặt trận, trong phạm vi nhiệm vụ, quyền hạn của mình, giám sát việc thực hiện Nghị quyết này.</w:t>
      </w:r>
    </w:p>
    <w:p w:rsidR="00A60FF6" w:rsidRPr="002A7FC1" w:rsidRDefault="00A60FF6" w:rsidP="00A60FF6">
      <w:pPr>
        <w:spacing w:before="360" w:after="240" w:line="360" w:lineRule="exact"/>
        <w:ind w:firstLine="720"/>
        <w:jc w:val="both"/>
        <w:rPr>
          <w:rFonts w:ascii="Times New Roman" w:hAnsi="Times New Roman"/>
          <w:i/>
          <w:iCs/>
          <w:color w:val="000000"/>
          <w:sz w:val="28"/>
          <w:szCs w:val="28"/>
        </w:rPr>
      </w:pPr>
      <w:r w:rsidRPr="002A7FC1">
        <w:rPr>
          <w:rFonts w:ascii="Times New Roman" w:hAnsi="Times New Roman"/>
          <w:i/>
          <w:iCs/>
          <w:noProof/>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17145</wp:posOffset>
                </wp:positionH>
                <wp:positionV relativeFrom="paragraph">
                  <wp:posOffset>-1270</wp:posOffset>
                </wp:positionV>
                <wp:extent cx="5722620" cy="0"/>
                <wp:effectExtent l="11430" t="13970" r="9525" b="50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2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A9A3F6" id="Straight Arrow Connector 1" o:spid="_x0000_s1026" type="#_x0000_t32" style="position:absolute;margin-left:1.35pt;margin-top:-.1pt;width:450.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"/>
            </w:pict>
          </mc:Fallback>
        </mc:AlternateContent>
      </w:r>
      <w:r w:rsidRPr="002A7FC1">
        <w:rPr>
          <w:rFonts w:ascii="Times New Roman" w:hAnsi="Times New Roman"/>
          <w:i/>
          <w:iCs/>
          <w:color w:val="000000"/>
          <w:sz w:val="28"/>
          <w:szCs w:val="28"/>
        </w:rPr>
        <w:t>Nghị quyết này được Quốc hội nước Cộng hòa xã hội chủ nghĩa Việt Nam khóa XV, kỳ họp thứ 8 thông qua ngày … tháng 11 năm 2024.</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16"/>
        <w:gridCol w:w="5056"/>
      </w:tblGrid>
      <w:tr w:rsidR="00A60FF6" w:rsidRPr="002A7FC1" w:rsidTr="00C211AD">
        <w:trPr>
          <w:trHeight w:val="1387"/>
          <w:tblCellSpacing w:w="0" w:type="dxa"/>
        </w:trPr>
        <w:tc>
          <w:tcPr>
            <w:tcW w:w="4068" w:type="dxa"/>
            <w:shd w:val="clear" w:color="auto" w:fill="FFFFFF"/>
            <w:tcMar>
              <w:top w:w="0" w:type="dxa"/>
              <w:left w:w="108" w:type="dxa"/>
              <w:bottom w:w="0" w:type="dxa"/>
              <w:right w:w="108" w:type="dxa"/>
            </w:tcMar>
            <w:hideMark/>
          </w:tcPr>
          <w:p w:rsidR="00A60FF6" w:rsidRPr="002A7FC1" w:rsidRDefault="00A60FF6" w:rsidP="00C211AD">
            <w:pPr>
              <w:rPr>
                <w:rFonts w:ascii="Times New Roman" w:hAnsi="Times New Roman"/>
                <w:color w:val="000000"/>
              </w:rPr>
            </w:pPr>
          </w:p>
        </w:tc>
        <w:tc>
          <w:tcPr>
            <w:tcW w:w="5112" w:type="dxa"/>
            <w:shd w:val="clear" w:color="auto" w:fill="FFFFFF"/>
            <w:tcMar>
              <w:top w:w="0" w:type="dxa"/>
              <w:left w:w="108" w:type="dxa"/>
              <w:bottom w:w="0" w:type="dxa"/>
              <w:right w:w="108" w:type="dxa"/>
            </w:tcMar>
            <w:hideMark/>
          </w:tcPr>
          <w:p w:rsidR="00A60FF6" w:rsidRPr="002A7FC1" w:rsidRDefault="00A60FF6" w:rsidP="00C211AD">
            <w:pPr>
              <w:jc w:val="center"/>
              <w:rPr>
                <w:rFonts w:ascii="Times New Roman" w:hAnsi="Times New Roman"/>
                <w:color w:val="000000"/>
                <w:sz w:val="26"/>
                <w:szCs w:val="26"/>
              </w:rPr>
            </w:pPr>
            <w:r w:rsidRPr="002A7FC1">
              <w:rPr>
                <w:rFonts w:ascii="Times New Roman" w:hAnsi="Times New Roman"/>
                <w:b/>
                <w:bCs/>
                <w:color w:val="000000"/>
                <w:sz w:val="26"/>
                <w:szCs w:val="26"/>
              </w:rPr>
              <w:t>CHỦ TỊCH QUỐC HỘI</w:t>
            </w:r>
            <w:r w:rsidRPr="002A7FC1">
              <w:rPr>
                <w:rFonts w:ascii="Times New Roman" w:hAnsi="Times New Roman"/>
                <w:b/>
                <w:bCs/>
                <w:color w:val="000000"/>
                <w:sz w:val="26"/>
                <w:szCs w:val="26"/>
              </w:rPr>
              <w:br/>
            </w:r>
          </w:p>
          <w:p w:rsidR="00A60FF6" w:rsidRPr="002A7FC1" w:rsidRDefault="00A60FF6" w:rsidP="00C211AD">
            <w:pPr>
              <w:jc w:val="center"/>
              <w:rPr>
                <w:rFonts w:ascii="Times New Roman" w:hAnsi="Times New Roman"/>
                <w:color w:val="000000"/>
                <w:sz w:val="26"/>
                <w:szCs w:val="26"/>
              </w:rPr>
            </w:pPr>
          </w:p>
          <w:p w:rsidR="00A60FF6" w:rsidRPr="002A7FC1" w:rsidRDefault="00A60FF6" w:rsidP="00C211AD">
            <w:pPr>
              <w:jc w:val="center"/>
              <w:rPr>
                <w:rFonts w:ascii="Times New Roman" w:hAnsi="Times New Roman"/>
                <w:color w:val="000000"/>
                <w:sz w:val="26"/>
                <w:szCs w:val="26"/>
              </w:rPr>
            </w:pPr>
          </w:p>
          <w:p w:rsidR="00A60FF6" w:rsidRPr="002A7FC1" w:rsidRDefault="00A60FF6" w:rsidP="00C211AD">
            <w:pPr>
              <w:jc w:val="center"/>
              <w:rPr>
                <w:rFonts w:ascii="Times New Roman" w:hAnsi="Times New Roman"/>
                <w:color w:val="000000"/>
                <w:sz w:val="26"/>
                <w:szCs w:val="26"/>
              </w:rPr>
            </w:pPr>
          </w:p>
          <w:p w:rsidR="00A60FF6" w:rsidRPr="002A7FC1" w:rsidRDefault="00A60FF6" w:rsidP="00C211AD">
            <w:pPr>
              <w:spacing w:after="0"/>
              <w:jc w:val="center"/>
              <w:rPr>
                <w:rFonts w:ascii="Times New Roman" w:hAnsi="Times New Roman"/>
                <w:color w:val="000000"/>
                <w:sz w:val="26"/>
                <w:szCs w:val="26"/>
              </w:rPr>
            </w:pPr>
            <w:r w:rsidRPr="002A7FC1">
              <w:rPr>
                <w:rFonts w:ascii="Times New Roman" w:hAnsi="Times New Roman"/>
                <w:b/>
                <w:bCs/>
                <w:color w:val="000000"/>
                <w:sz w:val="28"/>
                <w:szCs w:val="28"/>
              </w:rPr>
              <w:t>Trần Thanh Mẫn</w:t>
            </w:r>
          </w:p>
        </w:tc>
      </w:tr>
    </w:tbl>
    <w:p w:rsidR="00A60FF6" w:rsidRPr="002A7FC1" w:rsidRDefault="00A60FF6" w:rsidP="00A60FF6">
      <w:pPr>
        <w:rPr>
          <w:color w:val="000000"/>
        </w:rPr>
      </w:pPr>
    </w:p>
    <w:p w:rsidR="00A60FF6" w:rsidRPr="002A7FC1" w:rsidRDefault="00A60FF6" w:rsidP="00A60FF6">
      <w:pPr>
        <w:rPr>
          <w:color w:val="000000"/>
        </w:rPr>
      </w:pPr>
      <w:bookmarkStart w:id="12" w:name="_GoBack"/>
      <w:bookmarkEnd w:id="0"/>
      <w:bookmarkEnd w:id="12"/>
    </w:p>
    <w:sectPr w:rsidR="00A60FF6" w:rsidRPr="002A7FC1" w:rsidSect="00AE635B">
      <w:headerReference w:type="default" r:id="rId4"/>
      <w:pgSz w:w="11907" w:h="16840" w:code="9"/>
      <w:pgMar w:top="1134" w:right="1134"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35B" w:rsidRPr="002A7FC1" w:rsidRDefault="00207668">
    <w:pPr>
      <w:pStyle w:val="Header"/>
      <w:jc w:val="center"/>
      <w:rPr>
        <w:rFonts w:ascii="Times New Roman" w:hAnsi="Times New Roman"/>
        <w:sz w:val="26"/>
        <w:szCs w:val="28"/>
      </w:rPr>
    </w:pPr>
    <w:r w:rsidRPr="002A7FC1">
      <w:rPr>
        <w:rFonts w:ascii="Times New Roman" w:hAnsi="Times New Roman"/>
        <w:sz w:val="26"/>
        <w:szCs w:val="28"/>
      </w:rPr>
      <w:fldChar w:fldCharType="begin"/>
    </w:r>
    <w:r w:rsidRPr="002A7FC1">
      <w:rPr>
        <w:rFonts w:ascii="Times New Roman" w:hAnsi="Times New Roman"/>
        <w:sz w:val="26"/>
        <w:szCs w:val="28"/>
      </w:rPr>
      <w:instrText xml:space="preserve"> PAGE   \* MERGEFORMAT </w:instrText>
    </w:r>
    <w:r w:rsidRPr="002A7FC1">
      <w:rPr>
        <w:rFonts w:ascii="Times New Roman" w:hAnsi="Times New Roman"/>
        <w:sz w:val="26"/>
        <w:szCs w:val="28"/>
      </w:rPr>
      <w:fldChar w:fldCharType="separate"/>
    </w:r>
    <w:r>
      <w:rPr>
        <w:rFonts w:ascii="Times New Roman" w:hAnsi="Times New Roman"/>
        <w:noProof/>
        <w:sz w:val="26"/>
        <w:szCs w:val="28"/>
      </w:rPr>
      <w:t>5</w:t>
    </w:r>
    <w:r w:rsidRPr="002A7FC1">
      <w:rPr>
        <w:rFonts w:ascii="Times New Roman" w:hAnsi="Times New Roman"/>
        <w:noProof/>
        <w:sz w:val="26"/>
        <w:szCs w:val="28"/>
      </w:rPr>
      <w:fldChar w:fldCharType="end"/>
    </w:r>
  </w:p>
  <w:p w:rsidR="00AE635B" w:rsidRPr="00B23A38" w:rsidRDefault="00207668">
    <w:pPr>
      <w:pStyle w:val="Heade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FF6"/>
    <w:rsid w:val="00207668"/>
    <w:rsid w:val="00A60FF6"/>
    <w:rsid w:val="00B01B2E"/>
    <w:rsid w:val="00DB10D9"/>
    <w:rsid w:val="00F65E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6528A9-3D21-428E-8A3B-949BE1E82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0FF6"/>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FF6"/>
    <w:pPr>
      <w:tabs>
        <w:tab w:val="center" w:pos="4680"/>
        <w:tab w:val="right" w:pos="9360"/>
      </w:tabs>
    </w:pPr>
  </w:style>
  <w:style w:type="character" w:customStyle="1" w:styleId="HeaderChar">
    <w:name w:val="Header Char"/>
    <w:basedOn w:val="DefaultParagraphFont"/>
    <w:link w:val="Header"/>
    <w:uiPriority w:val="99"/>
    <w:rsid w:val="00A60FF6"/>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A2FA60-734A-4410-9CBF-F21DC235042F}"/>
</file>

<file path=customXml/itemProps2.xml><?xml version="1.0" encoding="utf-8"?>
<ds:datastoreItem xmlns:ds="http://schemas.openxmlformats.org/officeDocument/2006/customXml" ds:itemID="{1478537F-2080-4BCB-8FE5-B09B43FC8741}"/>
</file>

<file path=customXml/itemProps3.xml><?xml version="1.0" encoding="utf-8"?>
<ds:datastoreItem xmlns:ds="http://schemas.openxmlformats.org/officeDocument/2006/customXml" ds:itemID="{A0AF5796-A9A3-446C-B735-13446518531C}"/>
</file>

<file path=docProps/app.xml><?xml version="1.0" encoding="utf-8"?>
<Properties xmlns="http://schemas.openxmlformats.org/officeDocument/2006/extended-properties" xmlns:vt="http://schemas.openxmlformats.org/officeDocument/2006/docPropsVTypes">
  <Template>Normal.dotm</Template>
  <TotalTime>1</TotalTime>
  <Pages>6</Pages>
  <Words>2235</Words>
  <Characters>12740</Characters>
  <Application>Microsoft Office Word</Application>
  <DocSecurity>0</DocSecurity>
  <Lines>106</Lines>
  <Paragraphs>29</Paragraphs>
  <ScaleCrop>false</ScaleCrop>
  <Company/>
  <LinksUpToDate>false</LinksUpToDate>
  <CharactersWithSpaces>14946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2024-11-27T10:52:00Z</dcterms:created>
  <dcterms:modified xsi:type="dcterms:W3CDTF">2024-11-27T10:53:00Z</dcterms:modified>
</cp:coreProperties>
</file>